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Document.xml" ContentType="application/vnd.openxmlformats-officedocument.wordprocessingml.commentsExtended+xml"/>
  <Override PartName="/word/commentsIdsDocument.xml" ContentType="application/vnd.openxmlformats-officedocument.wordprocessingml.commentsIds+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5F1B"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jc w:val="center"/>
      </w:pPr>
      <w:r>
        <w:rPr>
          <w:rFonts w:ascii="Verdana" w:eastAsia="Verdana" w:hAnsi="Verdana" w:cs="Verdana"/>
          <w:b/>
          <w:color w:val="323232"/>
          <w:sz w:val="24"/>
          <w:highlight w:val="white"/>
        </w:rPr>
        <w:t xml:space="preserve">CURATEUR.TRICE – </w:t>
      </w:r>
      <w:r>
        <w:rPr>
          <w:rFonts w:ascii="Verdana" w:eastAsia="Verdana" w:hAnsi="Verdana" w:cs="Verdana"/>
          <w:b/>
          <w:color w:val="000000" w:themeColor="text1"/>
          <w:sz w:val="24"/>
          <w:highlight w:val="white"/>
        </w:rPr>
        <w:t>JEUNES COMMISSAIRES</w:t>
      </w:r>
      <w:r>
        <w:rPr>
          <w:rFonts w:ascii="Verdana" w:eastAsia="Verdana" w:hAnsi="Verdana" w:cs="Verdana"/>
          <w:b/>
          <w:color w:val="323232"/>
          <w:sz w:val="24"/>
          <w:highlight w:val="white"/>
        </w:rPr>
        <w:t>,</w:t>
      </w:r>
      <w:r>
        <w:rPr>
          <w:rFonts w:ascii="Verdana" w:eastAsia="Verdana" w:hAnsi="Verdana" w:cs="Verdana"/>
          <w:b/>
          <w:i/>
          <w:color w:val="323232"/>
          <w:sz w:val="24"/>
          <w:highlight w:val="white"/>
        </w:rPr>
        <w:t xml:space="preserve"> Les Vitrines</w:t>
      </w:r>
    </w:p>
    <w:p w14:paraId="7CED505F"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jc w:val="center"/>
      </w:pPr>
    </w:p>
    <w:p w14:paraId="76ACB901" w14:textId="73F73338" w:rsidR="002A024B" w:rsidRDefault="002A024B" w:rsidP="00E11080">
      <w:pPr>
        <w:pBdr>
          <w:top w:val="none" w:sz="0" w:space="0" w:color="auto"/>
          <w:left w:val="none" w:sz="0" w:space="0" w:color="auto"/>
          <w:bottom w:val="none" w:sz="0" w:space="0" w:color="auto"/>
          <w:right w:val="none" w:sz="0" w:space="0" w:color="auto"/>
          <w:between w:val="none" w:sz="0" w:space="0" w:color="auto"/>
        </w:pBdr>
        <w:jc w:val="center"/>
      </w:pPr>
      <w:r>
        <w:rPr>
          <w:rFonts w:ascii="Verdana" w:eastAsia="Verdana" w:hAnsi="Verdana" w:cs="Verdana"/>
          <w:b/>
          <w:color w:val="323232"/>
          <w:sz w:val="24"/>
          <w:highlight w:val="white"/>
        </w:rPr>
        <w:t>PROJET D’UN CYCLE DE TROIS EXPOSITIONS À BERLIN </w:t>
      </w:r>
    </w:p>
    <w:p w14:paraId="5B425173"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jc w:val="center"/>
      </w:pPr>
      <w:r>
        <w:rPr>
          <w:rFonts w:ascii="Verdana" w:eastAsia="Verdana" w:hAnsi="Verdana" w:cs="Verdana"/>
          <w:b/>
          <w:color w:val="323232"/>
          <w:sz w:val="24"/>
        </w:rPr>
        <w:t>JANVIER – DÉCEMBRE 2023</w:t>
      </w:r>
    </w:p>
    <w:p w14:paraId="1A3B8CCF"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jc w:val="center"/>
      </w:pPr>
    </w:p>
    <w:p w14:paraId="7995A77B"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jc w:val="center"/>
      </w:pPr>
      <w:r>
        <w:rPr>
          <w:rFonts w:ascii="Verdana" w:eastAsia="Verdana" w:hAnsi="Verdana" w:cs="Verdana"/>
          <w:b/>
          <w:color w:val="323232"/>
          <w:sz w:val="24"/>
          <w:highlight w:val="white"/>
        </w:rPr>
        <w:t>CAHIER DES CHARGES</w:t>
      </w:r>
    </w:p>
    <w:p w14:paraId="2826D457" w14:textId="5BA7CC3B" w:rsidR="002A024B" w:rsidRDefault="002A024B" w:rsidP="002A024B">
      <w:pPr>
        <w:pBdr>
          <w:top w:val="none" w:sz="0" w:space="0" w:color="auto"/>
          <w:left w:val="none" w:sz="0" w:space="0" w:color="auto"/>
          <w:bottom w:val="none" w:sz="0" w:space="0" w:color="auto"/>
          <w:right w:val="none" w:sz="0" w:space="0" w:color="auto"/>
          <w:between w:val="none" w:sz="0" w:space="0" w:color="auto"/>
        </w:pBdr>
        <w:jc w:val="both"/>
      </w:pPr>
    </w:p>
    <w:p w14:paraId="74ACCDD1"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 </w:t>
      </w:r>
    </w:p>
    <w:p w14:paraId="2460BE51"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pPr>
    </w:p>
    <w:tbl>
      <w:tblPr>
        <w:tblStyle w:val="Tabellenraster"/>
        <w:tblW w:w="9888"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127"/>
        <w:gridCol w:w="7335"/>
        <w:gridCol w:w="426"/>
      </w:tblGrid>
      <w:tr w:rsidR="002A024B" w14:paraId="51B9DCD3" w14:textId="77777777" w:rsidTr="00173A08">
        <w:trPr>
          <w:gridAfter w:val="1"/>
          <w:wAfter w:w="426" w:type="dxa"/>
        </w:trPr>
        <w:tc>
          <w:tcPr>
            <w:tcW w:w="21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E71F8C7" w14:textId="77777777" w:rsidR="002A024B" w:rsidRPr="004F72B9" w:rsidRDefault="002A024B" w:rsidP="00AB3DB4">
            <w:pPr>
              <w:pBdr>
                <w:top w:val="none" w:sz="0" w:space="0" w:color="auto"/>
                <w:left w:val="none" w:sz="0" w:space="0" w:color="auto"/>
                <w:bottom w:val="none" w:sz="0" w:space="0" w:color="auto"/>
                <w:right w:val="none" w:sz="0" w:space="0" w:color="auto"/>
                <w:between w:val="none" w:sz="0" w:space="0" w:color="auto"/>
              </w:pBdr>
              <w:rPr>
                <w:u w:val="single"/>
              </w:rPr>
            </w:pPr>
            <w:r w:rsidRPr="004F72B9">
              <w:rPr>
                <w:rFonts w:ascii="Verdana" w:eastAsia="Verdana" w:hAnsi="Verdana" w:cs="Verdana"/>
                <w:i/>
                <w:color w:val="323232"/>
                <w:sz w:val="18"/>
                <w:highlight w:val="white"/>
                <w:u w:val="single"/>
              </w:rPr>
              <w:t>Date du dépôt de candidatures : </w:t>
            </w:r>
          </w:p>
          <w:p w14:paraId="6561AB7B" w14:textId="77777777" w:rsidR="002A024B" w:rsidRPr="004F72B9" w:rsidRDefault="002A024B" w:rsidP="00AB3DB4">
            <w:pPr>
              <w:pBdr>
                <w:top w:val="none" w:sz="0" w:space="0" w:color="auto"/>
                <w:left w:val="none" w:sz="0" w:space="0" w:color="auto"/>
                <w:bottom w:val="none" w:sz="0" w:space="0" w:color="auto"/>
                <w:right w:val="none" w:sz="0" w:space="0" w:color="auto"/>
                <w:between w:val="none" w:sz="0" w:space="0" w:color="auto"/>
              </w:pBdr>
              <w:rPr>
                <w:u w:val="single"/>
              </w:rPr>
            </w:pPr>
            <w:r>
              <w:rPr>
                <w:rFonts w:ascii="Verdana" w:eastAsia="Verdana" w:hAnsi="Verdana" w:cs="Verdana"/>
                <w:i/>
                <w:color w:val="323232"/>
                <w:sz w:val="18"/>
                <w:highlight w:val="white"/>
                <w:u w:val="single"/>
              </w:rPr>
              <w:t>17</w:t>
            </w:r>
            <w:r w:rsidRPr="004F72B9">
              <w:rPr>
                <w:rFonts w:ascii="Verdana" w:eastAsia="Verdana" w:hAnsi="Verdana" w:cs="Verdana"/>
                <w:i/>
                <w:color w:val="323232"/>
                <w:sz w:val="18"/>
                <w:highlight w:val="white"/>
                <w:u w:val="single"/>
              </w:rPr>
              <w:t xml:space="preserve"> </w:t>
            </w:r>
            <w:r>
              <w:rPr>
                <w:rFonts w:ascii="Verdana" w:eastAsia="Verdana" w:hAnsi="Verdana" w:cs="Verdana"/>
                <w:i/>
                <w:color w:val="323232"/>
                <w:sz w:val="18"/>
                <w:highlight w:val="white"/>
                <w:u w:val="single"/>
              </w:rPr>
              <w:t>août</w:t>
            </w:r>
            <w:r w:rsidRPr="004F72B9">
              <w:rPr>
                <w:rFonts w:ascii="Verdana" w:eastAsia="Verdana" w:hAnsi="Verdana" w:cs="Verdana"/>
                <w:i/>
                <w:color w:val="323232"/>
                <w:sz w:val="18"/>
                <w:highlight w:val="white"/>
                <w:u w:val="single"/>
              </w:rPr>
              <w:t xml:space="preserve"> 202</w:t>
            </w:r>
            <w:r>
              <w:rPr>
                <w:rFonts w:ascii="Verdana" w:eastAsia="Verdana" w:hAnsi="Verdana" w:cs="Verdana"/>
                <w:i/>
                <w:color w:val="323232"/>
                <w:sz w:val="18"/>
                <w:u w:val="single"/>
              </w:rPr>
              <w:t>2</w:t>
            </w:r>
          </w:p>
          <w:p w14:paraId="6EFC6892" w14:textId="77777777" w:rsidR="002A024B" w:rsidRPr="004F72B9" w:rsidRDefault="002A024B" w:rsidP="00AB3DB4">
            <w:pPr>
              <w:pBdr>
                <w:top w:val="none" w:sz="0" w:space="0" w:color="auto"/>
                <w:left w:val="none" w:sz="0" w:space="0" w:color="auto"/>
                <w:bottom w:val="none" w:sz="0" w:space="0" w:color="auto"/>
                <w:right w:val="none" w:sz="0" w:space="0" w:color="auto"/>
                <w:between w:val="none" w:sz="0" w:space="0" w:color="auto"/>
              </w:pBdr>
              <w:spacing w:line="57" w:lineRule="atLeast"/>
              <w:rPr>
                <w:u w:val="single"/>
              </w:rPr>
            </w:pPr>
          </w:p>
          <w:p w14:paraId="64448F8A" w14:textId="77777777" w:rsidR="002A024B" w:rsidRPr="004F72B9" w:rsidRDefault="002A024B" w:rsidP="00AB3DB4">
            <w:pPr>
              <w:pBdr>
                <w:top w:val="none" w:sz="0" w:space="0" w:color="auto"/>
                <w:left w:val="none" w:sz="0" w:space="0" w:color="auto"/>
                <w:bottom w:val="none" w:sz="0" w:space="0" w:color="auto"/>
                <w:right w:val="none" w:sz="0" w:space="0" w:color="auto"/>
                <w:between w:val="none" w:sz="0" w:space="0" w:color="auto"/>
              </w:pBdr>
              <w:rPr>
                <w:u w:val="single"/>
              </w:rPr>
            </w:pPr>
            <w:r w:rsidRPr="004F72B9">
              <w:rPr>
                <w:rFonts w:ascii="Verdana" w:eastAsia="Verdana" w:hAnsi="Verdana" w:cs="Verdana"/>
                <w:i/>
                <w:color w:val="323232"/>
                <w:sz w:val="18"/>
                <w:u w:val="single"/>
              </w:rPr>
              <w:t>Annonce des lauréats :</w:t>
            </w:r>
          </w:p>
          <w:p w14:paraId="35438D8E"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i/>
                <w:color w:val="323232"/>
                <w:sz w:val="18"/>
                <w:u w:val="single"/>
              </w:rPr>
              <w:t>9</w:t>
            </w:r>
            <w:r w:rsidRPr="004F72B9">
              <w:rPr>
                <w:rFonts w:ascii="Verdana" w:eastAsia="Verdana" w:hAnsi="Verdana" w:cs="Verdana"/>
                <w:i/>
                <w:color w:val="323232"/>
                <w:sz w:val="18"/>
                <w:u w:val="single"/>
              </w:rPr>
              <w:t xml:space="preserve"> septembre 202</w:t>
            </w:r>
            <w:r>
              <w:rPr>
                <w:rFonts w:ascii="Verdana" w:eastAsia="Verdana" w:hAnsi="Verdana" w:cs="Verdana"/>
                <w:i/>
                <w:color w:val="323232"/>
                <w:sz w:val="18"/>
                <w:u w:val="single"/>
              </w:rPr>
              <w:t>2</w:t>
            </w:r>
          </w:p>
        </w:tc>
        <w:tc>
          <w:tcPr>
            <w:tcW w:w="733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B9A540E"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 xml:space="preserve">Dans le cadre du programme JEUNES COMMISSAIRES organisé par l’Institut Français de Berlin et le Bureau des arts plastiques de l’Institut français d’Allemagne (ci-après désignés organisateurs), un.e curateur.ice (ci-après désigné.e partenaire) sera sélectionné.e pour mener le projet d’exposition annuel </w:t>
            </w:r>
            <w:r>
              <w:rPr>
                <w:rFonts w:ascii="Verdana" w:eastAsia="Verdana" w:hAnsi="Verdana" w:cs="Verdana"/>
                <w:i/>
                <w:color w:val="323232"/>
                <w:sz w:val="18"/>
                <w:highlight w:val="white"/>
              </w:rPr>
              <w:t>Les Vitrines</w:t>
            </w:r>
            <w:r>
              <w:rPr>
                <w:rFonts w:ascii="Verdana" w:eastAsia="Verdana" w:hAnsi="Verdana" w:cs="Verdana"/>
                <w:color w:val="323232"/>
                <w:sz w:val="18"/>
                <w:highlight w:val="white"/>
              </w:rPr>
              <w:t xml:space="preserve"> de la Maison de France à Berlin de janvier à décembre 2023. Le présent cahier des charges précise les conditions de cette exposition. Tout.e candidat.e posant sa candidature pour le projet d’exposition 2023 déclare avoir lu le présent cahier des charges et en accepter les termes sans condition.</w:t>
            </w:r>
          </w:p>
          <w:p w14:paraId="6A978443"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spacing w:line="57" w:lineRule="atLeast"/>
            </w:pPr>
          </w:p>
        </w:tc>
      </w:tr>
      <w:tr w:rsidR="002A024B" w14:paraId="362CC097" w14:textId="77777777" w:rsidTr="00173A08">
        <w:trPr>
          <w:gridAfter w:val="1"/>
          <w:wAfter w:w="426" w:type="dxa"/>
        </w:trPr>
        <w:tc>
          <w:tcPr>
            <w:tcW w:w="21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259665D"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b/>
                <w:color w:val="323232"/>
                <w:sz w:val="18"/>
                <w:highlight w:val="white"/>
                <w:u w:val="single"/>
              </w:rPr>
              <w:t>Calendrier</w:t>
            </w:r>
          </w:p>
        </w:tc>
        <w:tc>
          <w:tcPr>
            <w:tcW w:w="733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AB8E437"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rPr>
              <w:t xml:space="preserve">L’édition 2023 du cycle </w:t>
            </w:r>
            <w:r>
              <w:rPr>
                <w:rFonts w:ascii="Verdana" w:eastAsia="Verdana" w:hAnsi="Verdana" w:cs="Verdana"/>
                <w:i/>
                <w:color w:val="323232"/>
                <w:sz w:val="18"/>
              </w:rPr>
              <w:t>Les Vitrines</w:t>
            </w:r>
            <w:r>
              <w:rPr>
                <w:rFonts w:ascii="Verdana" w:eastAsia="Verdana" w:hAnsi="Verdana" w:cs="Verdana"/>
                <w:color w:val="323232"/>
                <w:sz w:val="18"/>
              </w:rPr>
              <w:t xml:space="preserve"> aura lieu de janvier à décembre 2023. La durée de ce cycle comprend 3 expositions de chacune environ trois mois. Le partenaire s’engage à avoir une présence effective </w:t>
            </w:r>
            <w:r>
              <w:rPr>
                <w:rFonts w:ascii="Verdana" w:eastAsia="Verdana" w:hAnsi="Verdana" w:cs="Verdana"/>
                <w:color w:val="323232"/>
                <w:sz w:val="18"/>
                <w:highlight w:val="white"/>
              </w:rPr>
              <w:t>ainsi qu’à être disponible et prévoir les déplacements nécessaires au bon déroulement du projet sur l’ensemble de cette période.</w:t>
            </w:r>
          </w:p>
          <w:p w14:paraId="4217D112"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highlight w:val="white"/>
              </w:rPr>
              <w:t> </w:t>
            </w:r>
          </w:p>
          <w:p w14:paraId="26BC7722"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highlight w:val="white"/>
              </w:rPr>
              <w:t>Si le partenaire réside en France et souhaite postuler pour concevoir l’exposition à Berlin dans le cadre de ce programme, les frais de voyage et d’hébergement, ainsi que leur organisation, seront à la charge du partenaire.</w:t>
            </w:r>
          </w:p>
          <w:p w14:paraId="273313CB"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spacing w:line="57" w:lineRule="atLeast"/>
            </w:pPr>
          </w:p>
          <w:p w14:paraId="6D8B0E50"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rPr>
              <w:t xml:space="preserve">Janvier </w:t>
            </w:r>
            <w:r>
              <w:rPr>
                <w:rFonts w:ascii="Verdana" w:eastAsia="Verdana" w:hAnsi="Verdana" w:cs="Verdana"/>
                <w:color w:val="323232"/>
                <w:sz w:val="18"/>
              </w:rPr>
              <w:tab/>
            </w:r>
            <w:r>
              <w:rPr>
                <w:rFonts w:ascii="Verdana" w:eastAsia="Verdana" w:hAnsi="Verdana" w:cs="Verdana"/>
                <w:color w:val="323232"/>
                <w:sz w:val="18"/>
              </w:rPr>
              <w:tab/>
            </w:r>
            <w:r>
              <w:rPr>
                <w:rFonts w:ascii="Verdana" w:eastAsia="Verdana" w:hAnsi="Verdana" w:cs="Verdana"/>
                <w:color w:val="323232"/>
                <w:sz w:val="18"/>
              </w:rPr>
              <w:tab/>
              <w:t>Préparation et montage de l’exposition 1</w:t>
            </w:r>
          </w:p>
          <w:p w14:paraId="0AB0FC6A"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rPr>
              <w:t>Février – Avril</w:t>
            </w:r>
            <w:r>
              <w:rPr>
                <w:rFonts w:ascii="Verdana" w:eastAsia="Verdana" w:hAnsi="Verdana" w:cs="Verdana"/>
                <w:color w:val="323232"/>
                <w:sz w:val="18"/>
              </w:rPr>
              <w:tab/>
            </w:r>
            <w:r>
              <w:rPr>
                <w:rFonts w:ascii="Verdana" w:eastAsia="Verdana" w:hAnsi="Verdana" w:cs="Verdana"/>
                <w:color w:val="323232"/>
                <w:sz w:val="18"/>
              </w:rPr>
              <w:tab/>
              <w:t>Date d’ouverture de l’exposition 1</w:t>
            </w:r>
          </w:p>
          <w:p w14:paraId="42D030F8"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rPr>
              <w:t>Mai</w:t>
            </w:r>
            <w:r>
              <w:rPr>
                <w:rFonts w:ascii="Verdana" w:eastAsia="Verdana" w:hAnsi="Verdana" w:cs="Verdana"/>
                <w:color w:val="323232"/>
                <w:sz w:val="18"/>
              </w:rPr>
              <w:tab/>
            </w:r>
            <w:r>
              <w:rPr>
                <w:rFonts w:ascii="Verdana" w:eastAsia="Verdana" w:hAnsi="Verdana" w:cs="Verdana"/>
                <w:color w:val="323232"/>
                <w:sz w:val="18"/>
              </w:rPr>
              <w:tab/>
            </w:r>
            <w:r>
              <w:rPr>
                <w:rFonts w:ascii="Verdana" w:eastAsia="Verdana" w:hAnsi="Verdana" w:cs="Verdana"/>
                <w:color w:val="323232"/>
                <w:sz w:val="18"/>
              </w:rPr>
              <w:tab/>
              <w:t>Démontage exposition 1 et Montage exposition 2</w:t>
            </w:r>
          </w:p>
          <w:p w14:paraId="47F3785A"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rPr>
              <w:t>Juin – Août</w:t>
            </w:r>
            <w:r>
              <w:rPr>
                <w:rFonts w:ascii="Verdana" w:eastAsia="Verdana" w:hAnsi="Verdana" w:cs="Verdana"/>
                <w:color w:val="323232"/>
                <w:sz w:val="18"/>
              </w:rPr>
              <w:tab/>
            </w:r>
            <w:r>
              <w:rPr>
                <w:rFonts w:ascii="Verdana" w:eastAsia="Verdana" w:hAnsi="Verdana" w:cs="Verdana"/>
                <w:color w:val="323232"/>
                <w:sz w:val="18"/>
              </w:rPr>
              <w:tab/>
              <w:t>Date d’ouverture de l’exposition 2</w:t>
            </w:r>
          </w:p>
          <w:p w14:paraId="625D01DD"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rPr>
              <w:t>Septembre</w:t>
            </w:r>
            <w:r>
              <w:rPr>
                <w:rFonts w:ascii="Verdana" w:eastAsia="Verdana" w:hAnsi="Verdana" w:cs="Verdana"/>
                <w:color w:val="323232"/>
                <w:sz w:val="18"/>
              </w:rPr>
              <w:tab/>
            </w:r>
            <w:r>
              <w:rPr>
                <w:rFonts w:ascii="Verdana" w:eastAsia="Verdana" w:hAnsi="Verdana" w:cs="Verdana"/>
                <w:color w:val="323232"/>
                <w:sz w:val="18"/>
              </w:rPr>
              <w:tab/>
              <w:t>Démontage exposition 2 et Montage exposition 3</w:t>
            </w:r>
          </w:p>
          <w:p w14:paraId="251D6E14"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rPr>
              <w:t>Octobre – décembre</w:t>
            </w:r>
            <w:r>
              <w:rPr>
                <w:rFonts w:ascii="Verdana" w:eastAsia="Verdana" w:hAnsi="Verdana" w:cs="Verdana"/>
                <w:color w:val="323232"/>
                <w:sz w:val="18"/>
              </w:rPr>
              <w:tab/>
              <w:t>Date d’ouverture de l’exposition 3</w:t>
            </w:r>
          </w:p>
          <w:p w14:paraId="7514B33A"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spacing w:line="57" w:lineRule="atLeast"/>
            </w:pPr>
          </w:p>
        </w:tc>
      </w:tr>
      <w:tr w:rsidR="002A024B" w14:paraId="00B2EE89" w14:textId="77777777" w:rsidTr="00173A08">
        <w:trPr>
          <w:gridAfter w:val="1"/>
          <w:wAfter w:w="426" w:type="dxa"/>
        </w:trPr>
        <w:tc>
          <w:tcPr>
            <w:tcW w:w="21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DE538E5"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b/>
                <w:color w:val="323232"/>
                <w:sz w:val="18"/>
                <w:highlight w:val="white"/>
                <w:u w:val="single"/>
              </w:rPr>
              <w:t>Engagements des organisateurs</w:t>
            </w:r>
          </w:p>
        </w:tc>
        <w:tc>
          <w:tcPr>
            <w:tcW w:w="733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DC49371"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left="20" w:right="60"/>
              <w:jc w:val="both"/>
            </w:pPr>
            <w:r>
              <w:rPr>
                <w:rFonts w:ascii="Verdana" w:eastAsia="Verdana" w:hAnsi="Verdana" w:cs="Verdana"/>
                <w:color w:val="323232"/>
                <w:sz w:val="18"/>
                <w:highlight w:val="white"/>
              </w:rPr>
              <w:t>Les organisateurs assurent la coordination de l’appel à candidatures, la gestion des dossiers reçus, l’organisation des sélections et la communication préalable avec les candidat.e.s et toutes personnes intéressées par le projet.</w:t>
            </w:r>
          </w:p>
          <w:p w14:paraId="49591F68"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i/>
                <w:color w:val="202E4F"/>
                <w:sz w:val="18"/>
                <w:highlight w:val="white"/>
              </w:rPr>
              <w:t> </w:t>
            </w:r>
          </w:p>
          <w:p w14:paraId="7B16ABF3"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Les organisateurs s’engagent à être les interlocuteurs privilégiés du partenaire et à l’accompagner dans l’organisation logistique de l’exposition. Dans ce cadre, ils apporteront, dans la limite de leurs possibilités, conseils, accompagnement régulier et soutiens divers. Les organisateurs s’engagent à aider le partenaire à identifier et trouver des mécènes et des professionnel.le.s intéressant.e.s à rencontrer pour le développement de son projet. En fonction du concept d’exposition et des artistes sélectionné.es par le partenaire, ces contacts et réseaux seront précisés et affinés.</w:t>
            </w:r>
          </w:p>
          <w:p w14:paraId="2FCF7AF2"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rPr>
              <w:t>La communication des expositions sera assurée sur toute la durée du projet par les organisateurs.</w:t>
            </w:r>
          </w:p>
          <w:p w14:paraId="45AC5E85"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spacing w:line="57" w:lineRule="atLeast"/>
            </w:pPr>
          </w:p>
        </w:tc>
      </w:tr>
      <w:tr w:rsidR="002A024B" w14:paraId="677F31EF" w14:textId="77777777" w:rsidTr="00173A08">
        <w:trPr>
          <w:gridAfter w:val="1"/>
          <w:wAfter w:w="426" w:type="dxa"/>
        </w:trPr>
        <w:tc>
          <w:tcPr>
            <w:tcW w:w="21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B5D23BD" w14:textId="6D74CE52" w:rsidR="002A024B" w:rsidRDefault="002A024B" w:rsidP="00E11080">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b/>
                <w:color w:val="323232"/>
                <w:sz w:val="18"/>
                <w:highlight w:val="white"/>
                <w:u w:val="single"/>
              </w:rPr>
              <w:t>Engagements du partenaire</w:t>
            </w:r>
            <w:r>
              <w:br/>
            </w:r>
            <w:r>
              <w:lastRenderedPageBreak/>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5F30BEEF" w14:textId="77777777" w:rsidR="002A024B" w:rsidRPr="00E11080" w:rsidRDefault="002A024B" w:rsidP="00AB3DB4">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color w:val="323232"/>
                <w:sz w:val="26"/>
                <w:szCs w:val="26"/>
                <w:highlight w:val="white"/>
                <w:u w:val="single"/>
              </w:rPr>
            </w:pPr>
          </w:p>
          <w:p w14:paraId="38517227" w14:textId="77777777" w:rsidR="00E11080" w:rsidRDefault="00E11080" w:rsidP="00AB3DB4">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color w:val="323232"/>
                <w:sz w:val="18"/>
                <w:highlight w:val="white"/>
                <w:u w:val="single"/>
              </w:rPr>
            </w:pPr>
          </w:p>
          <w:p w14:paraId="6C19B648" w14:textId="389AEF96" w:rsidR="002A024B" w:rsidRDefault="002A024B" w:rsidP="00AB3DB4">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b/>
                <w:color w:val="323232"/>
                <w:sz w:val="18"/>
                <w:highlight w:val="white"/>
                <w:u w:val="single"/>
              </w:rPr>
              <w:t>Budget</w:t>
            </w:r>
          </w:p>
        </w:tc>
        <w:tc>
          <w:tcPr>
            <w:tcW w:w="733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172D1BB"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lastRenderedPageBreak/>
              <w:t>Le ou la commissaire sélectionné.e signera une convention avec le bureau des arts plastiques, responsable du versement des cachets.</w:t>
            </w:r>
          </w:p>
          <w:p w14:paraId="1CE4CA3A"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highlight w:val="white"/>
              </w:rPr>
              <w:lastRenderedPageBreak/>
              <w:t>Le partenaire s’engage à fournir aux organisateurs le justificatif d’une assurance responsabilité civile et d’une couverture européenne d’assurance maladie.</w:t>
            </w:r>
            <w:r>
              <w:rPr>
                <w:rFonts w:ascii="Verdana" w:eastAsia="Verdana" w:hAnsi="Verdana" w:cs="Verdana"/>
                <w:color w:val="323232"/>
                <w:sz w:val="18"/>
              </w:rPr>
              <w:t> </w:t>
            </w:r>
          </w:p>
          <w:p w14:paraId="102EDE00"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left="20"/>
              <w:jc w:val="both"/>
            </w:pPr>
            <w:r>
              <w:rPr>
                <w:rFonts w:ascii="Verdana" w:eastAsia="Verdana" w:hAnsi="Verdana" w:cs="Verdana"/>
                <w:color w:val="323232"/>
                <w:sz w:val="18"/>
                <w:highlight w:val="white"/>
              </w:rPr>
              <w:t> </w:t>
            </w:r>
          </w:p>
          <w:p w14:paraId="7107720D"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left="20"/>
              <w:jc w:val="both"/>
            </w:pPr>
            <w:r>
              <w:rPr>
                <w:rFonts w:ascii="Verdana" w:eastAsia="Verdana" w:hAnsi="Verdana" w:cs="Verdana"/>
                <w:color w:val="323232"/>
                <w:sz w:val="18"/>
                <w:highlight w:val="white"/>
              </w:rPr>
              <w:t>Le partenaire s’engage à se conformer aux règles et indications qui lui seront transmises par les organisateurs concernant l’espace d’exposition mis à sa disposition.</w:t>
            </w:r>
          </w:p>
          <w:p w14:paraId="45AF4493"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highlight w:val="white"/>
              </w:rPr>
              <w:t> </w:t>
            </w:r>
          </w:p>
          <w:p w14:paraId="6FE68BF3"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left="20" w:right="60"/>
              <w:jc w:val="both"/>
            </w:pPr>
            <w:r>
              <w:rPr>
                <w:rFonts w:ascii="Verdana" w:eastAsia="Verdana" w:hAnsi="Verdana" w:cs="Verdana"/>
                <w:color w:val="323232"/>
                <w:sz w:val="18"/>
                <w:highlight w:val="white"/>
              </w:rPr>
              <w:t xml:space="preserve">Le partenaire est pleinement responsable de l’organisation et du bon déroulement du projet </w:t>
            </w:r>
            <w:r>
              <w:rPr>
                <w:rFonts w:ascii="Verdana" w:eastAsia="Verdana" w:hAnsi="Verdana" w:cs="Verdana"/>
                <w:i/>
                <w:color w:val="323232"/>
                <w:sz w:val="18"/>
                <w:highlight w:val="white"/>
              </w:rPr>
              <w:t>Les Vitrines</w:t>
            </w:r>
            <w:r>
              <w:rPr>
                <w:rFonts w:ascii="Verdana" w:eastAsia="Verdana" w:hAnsi="Verdana" w:cs="Verdana"/>
                <w:color w:val="323232"/>
                <w:sz w:val="18"/>
                <w:highlight w:val="white"/>
              </w:rPr>
              <w:t>, s’appuyant sur l’échange et les recommandations des organisateurs.</w:t>
            </w:r>
          </w:p>
          <w:p w14:paraId="7A93CD3A"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left="20" w:right="60"/>
              <w:jc w:val="both"/>
            </w:pPr>
            <w:r>
              <w:rPr>
                <w:rFonts w:ascii="Verdana" w:eastAsia="Verdana" w:hAnsi="Verdana" w:cs="Verdana"/>
                <w:color w:val="323232"/>
                <w:sz w:val="18"/>
                <w:highlight w:val="white"/>
              </w:rPr>
              <w:t> </w:t>
            </w:r>
          </w:p>
          <w:p w14:paraId="13353644"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left="20" w:right="60"/>
              <w:jc w:val="both"/>
            </w:pPr>
            <w:r>
              <w:rPr>
                <w:rFonts w:ascii="Verdana" w:eastAsia="Verdana" w:hAnsi="Verdana" w:cs="Verdana"/>
                <w:color w:val="323232"/>
                <w:sz w:val="18"/>
                <w:highlight w:val="white"/>
              </w:rPr>
              <w:t xml:space="preserve">Le partenaire s’engage à participer à la mise en place, au cours du projet </w:t>
            </w:r>
            <w:r>
              <w:rPr>
                <w:rFonts w:ascii="Verdana" w:eastAsia="Verdana" w:hAnsi="Verdana" w:cs="Verdana"/>
                <w:i/>
                <w:color w:val="323232"/>
                <w:sz w:val="18"/>
                <w:highlight w:val="white"/>
              </w:rPr>
              <w:t>Les Vitrines</w:t>
            </w:r>
            <w:r>
              <w:rPr>
                <w:rFonts w:ascii="Verdana" w:eastAsia="Verdana" w:hAnsi="Verdana" w:cs="Verdana"/>
                <w:color w:val="323232"/>
                <w:sz w:val="18"/>
                <w:highlight w:val="white"/>
              </w:rPr>
              <w:t>,</w:t>
            </w:r>
            <w:r>
              <w:rPr>
                <w:rFonts w:ascii="Verdana" w:eastAsia="Verdana" w:hAnsi="Verdana" w:cs="Verdana"/>
                <w:color w:val="323232"/>
                <w:sz w:val="18"/>
              </w:rPr>
              <w:t xml:space="preserve"> d’une action pédagogique à destination des publics : scolaire ou extra-scolaire. Cet</w:t>
            </w:r>
            <w:r>
              <w:rPr>
                <w:rFonts w:ascii="Verdana" w:eastAsia="Verdana" w:hAnsi="Verdana" w:cs="Verdana"/>
                <w:color w:val="323232"/>
                <w:sz w:val="18"/>
                <w:highlight w:val="white"/>
              </w:rPr>
              <w:t>te action pourra prendre la forme d’ateliers ou de rencontres. Les contours et destinataires de l’action devront être fixés en lien étroit avec les organisateurs du programme.</w:t>
            </w:r>
          </w:p>
          <w:p w14:paraId="7B6F7C7B"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left="20" w:right="60"/>
              <w:jc w:val="both"/>
            </w:pPr>
            <w:r>
              <w:rPr>
                <w:rFonts w:ascii="Verdana" w:eastAsia="Verdana" w:hAnsi="Verdana" w:cs="Verdana"/>
                <w:color w:val="323232"/>
                <w:sz w:val="18"/>
                <w:highlight w:val="white"/>
              </w:rPr>
              <w:t> </w:t>
            </w:r>
          </w:p>
          <w:p w14:paraId="7F077A35"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left="20" w:right="60"/>
              <w:jc w:val="both"/>
            </w:pPr>
            <w:r>
              <w:rPr>
                <w:rFonts w:ascii="Verdana" w:eastAsia="Verdana" w:hAnsi="Verdana" w:cs="Verdana"/>
                <w:color w:val="323232"/>
                <w:sz w:val="18"/>
                <w:highlight w:val="white"/>
              </w:rPr>
              <w:t>Le partenaire s’engage à faire figurer la mention du soutien des organisateurs à chaque fois que les travaux liés au projet seront présentés et/ou évoqués.</w:t>
            </w:r>
          </w:p>
          <w:p w14:paraId="5CE84973"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highlight w:val="white"/>
              </w:rPr>
              <w:t> </w:t>
            </w:r>
          </w:p>
          <w:p w14:paraId="5656A6E7"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highlight w:val="white"/>
              </w:rPr>
              <w:t>Le partenaire transmet régulièrement aux organisateurs des matériaux libres de droits (photos, écrits, croquis, etc.) afin de permettre une communication sur les réseaux sociaux et les sites Internet des partenaires du projet.</w:t>
            </w:r>
          </w:p>
          <w:p w14:paraId="554DDBDC"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highlight w:val="white"/>
              </w:rPr>
              <w:t> </w:t>
            </w:r>
          </w:p>
          <w:p w14:paraId="26F86F00"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 xml:space="preserve">D’une manière générale, le partenaire veillera à ce que toutes les opérations impliquant les organisateurs, artistes et professionnels impliqués dans le projet </w:t>
            </w:r>
            <w:r>
              <w:rPr>
                <w:rFonts w:ascii="Verdana" w:eastAsia="Verdana" w:hAnsi="Verdana" w:cs="Verdana"/>
                <w:i/>
                <w:color w:val="323232"/>
                <w:sz w:val="18"/>
                <w:highlight w:val="white"/>
              </w:rPr>
              <w:t>Les Vitrines</w:t>
            </w:r>
            <w:r>
              <w:rPr>
                <w:rFonts w:ascii="Verdana" w:eastAsia="Verdana" w:hAnsi="Verdana" w:cs="Verdana"/>
                <w:color w:val="323232"/>
                <w:sz w:val="18"/>
                <w:highlight w:val="white"/>
              </w:rPr>
              <w:t xml:space="preserve"> soient compatibles avec leur organisation et fonctionnement. En se conformant aux règles de l’ordre public et de bonnes mœurs, le partenaire s’engage à veiller à ce que l’exposition n’entraîne aucun préjudice aux organisateurs du projet, d’ordre matériel ou moral.</w:t>
            </w:r>
          </w:p>
          <w:p w14:paraId="23C711F1"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 </w:t>
            </w:r>
          </w:p>
          <w:p w14:paraId="27081435"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 xml:space="preserve">Le partenaire s’engage à être en accord avec les mécènes choisis par les organisateurs. Le cas échéant, le partenaire sera amené à réaliser </w:t>
            </w:r>
            <w:r>
              <w:rPr>
                <w:rFonts w:ascii="Verdana" w:eastAsia="Verdana" w:hAnsi="Verdana" w:cs="Verdana"/>
                <w:color w:val="323232"/>
                <w:sz w:val="18"/>
              </w:rPr>
              <w:t xml:space="preserve">une présentation de son projet ou un vernissage </w:t>
            </w:r>
            <w:r>
              <w:rPr>
                <w:rFonts w:ascii="Verdana" w:eastAsia="Verdana" w:hAnsi="Verdana" w:cs="Verdana"/>
                <w:color w:val="323232"/>
                <w:sz w:val="18"/>
                <w:highlight w:val="white"/>
              </w:rPr>
              <w:t>en présence des mécènes. </w:t>
            </w:r>
          </w:p>
          <w:p w14:paraId="7BFBFDEE"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spacing w:line="57" w:lineRule="atLeast"/>
            </w:pPr>
          </w:p>
          <w:p w14:paraId="5BCC65D4" w14:textId="72E00FBF" w:rsidR="002A024B" w:rsidRPr="00E11080" w:rsidRDefault="002A024B" w:rsidP="00E11080">
            <w:pPr>
              <w:pBdr>
                <w:top w:val="none" w:sz="0" w:space="0" w:color="auto"/>
                <w:left w:val="none" w:sz="0" w:space="0" w:color="auto"/>
                <w:bottom w:val="none" w:sz="0" w:space="0" w:color="auto"/>
                <w:right w:val="none" w:sz="0" w:space="0" w:color="auto"/>
                <w:between w:val="none" w:sz="0" w:space="0" w:color="auto"/>
              </w:pBdr>
              <w:ind w:right="-420"/>
              <w:jc w:val="both"/>
              <w:rPr>
                <w:rFonts w:ascii="Verdana" w:eastAsia="Verdana" w:hAnsi="Verdana" w:cs="Verdana"/>
                <w:color w:val="323232"/>
                <w:sz w:val="18"/>
                <w:highlight w:val="white"/>
              </w:rPr>
            </w:pPr>
            <w:r>
              <w:rPr>
                <w:rFonts w:ascii="Verdana" w:eastAsia="Verdana" w:hAnsi="Verdana" w:cs="Verdana"/>
                <w:color w:val="323232"/>
                <w:sz w:val="18"/>
                <w:highlight w:val="white"/>
              </w:rPr>
              <w:t>Le partenaire est pleinement responsable de ses actes et s’engage à respecter les lois en vigueur. </w:t>
            </w:r>
          </w:p>
          <w:p w14:paraId="53AAA5CD" w14:textId="77777777" w:rsidR="00E11080" w:rsidRDefault="00E11080" w:rsidP="00AB3DB4">
            <w:pPr>
              <w:pBdr>
                <w:top w:val="none" w:sz="0" w:space="0" w:color="auto"/>
                <w:left w:val="none" w:sz="0" w:space="0" w:color="auto"/>
                <w:bottom w:val="none" w:sz="0" w:space="0" w:color="auto"/>
                <w:right w:val="none" w:sz="0" w:space="0" w:color="auto"/>
                <w:between w:val="none" w:sz="0" w:space="0" w:color="auto"/>
              </w:pBdr>
              <w:spacing w:line="57" w:lineRule="atLeast"/>
            </w:pPr>
          </w:p>
          <w:p w14:paraId="4B6B6881"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420"/>
              <w:jc w:val="both"/>
            </w:pPr>
            <w:r>
              <w:rPr>
                <w:rFonts w:ascii="Verdana" w:eastAsia="Verdana" w:hAnsi="Verdana" w:cs="Verdana"/>
                <w:color w:val="323232"/>
                <w:sz w:val="18"/>
                <w:highlight w:val="white"/>
              </w:rPr>
              <w:t>Un budget d’environ 20 000 euros (montant à confirmer) est mis à disposition </w:t>
            </w:r>
          </w:p>
          <w:p w14:paraId="72950BAE"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420"/>
              <w:jc w:val="both"/>
            </w:pPr>
            <w:r>
              <w:rPr>
                <w:rFonts w:ascii="Verdana" w:eastAsia="Verdana" w:hAnsi="Verdana" w:cs="Verdana"/>
                <w:color w:val="323232"/>
                <w:sz w:val="18"/>
                <w:highlight w:val="white"/>
              </w:rPr>
              <w:t>pour couvrir la totalité des dépenses liées à l’exposition incluant :</w:t>
            </w:r>
          </w:p>
          <w:p w14:paraId="5AEE04DA" w14:textId="77777777" w:rsidR="002A024B" w:rsidRDefault="002A024B" w:rsidP="00AB3DB4">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ind w:right="-420"/>
            </w:pPr>
            <w:r>
              <w:rPr>
                <w:rFonts w:ascii="Verdana" w:eastAsia="Verdana" w:hAnsi="Verdana" w:cs="Verdana"/>
                <w:color w:val="323232"/>
                <w:sz w:val="18"/>
                <w:highlight w:val="white"/>
              </w:rPr>
              <w:t>les honoraires du partenaire</w:t>
            </w:r>
            <w:r>
              <w:rPr>
                <w:rFonts w:ascii="Verdana" w:eastAsia="Verdana" w:hAnsi="Verdana" w:cs="Verdana"/>
                <w:color w:val="323232"/>
                <w:sz w:val="18"/>
              </w:rPr>
              <w:t> </w:t>
            </w:r>
          </w:p>
          <w:p w14:paraId="783CF5BC" w14:textId="77777777" w:rsidR="002A024B" w:rsidRDefault="002A024B" w:rsidP="00AB3DB4">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ind w:right="-155"/>
            </w:pPr>
            <w:r>
              <w:rPr>
                <w:rFonts w:ascii="Verdana" w:eastAsia="Verdana" w:hAnsi="Verdana" w:cs="Verdana"/>
                <w:color w:val="323232"/>
                <w:sz w:val="18"/>
                <w:highlight w:val="white"/>
              </w:rPr>
              <w:t>les honoraires, les frais de voyage et de séjour, mais aussi les per diems des artistes français participants dans le cadre des manifestations du projet</w:t>
            </w:r>
          </w:p>
          <w:p w14:paraId="55AC25A1" w14:textId="77777777" w:rsidR="002A024B" w:rsidRDefault="002A024B" w:rsidP="00AB3DB4">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ind w:right="-155"/>
            </w:pPr>
            <w:r>
              <w:rPr>
                <w:rFonts w:ascii="Verdana" w:eastAsia="Verdana" w:hAnsi="Verdana" w:cs="Verdana"/>
                <w:color w:val="323232"/>
                <w:sz w:val="18"/>
                <w:highlight w:val="white"/>
              </w:rPr>
              <w:t>les honoraires pour le ou la graphiste désigné.e par le partenaire</w:t>
            </w:r>
          </w:p>
          <w:p w14:paraId="482C86E7" w14:textId="77777777" w:rsidR="002A024B" w:rsidRDefault="002A024B" w:rsidP="00AB3DB4">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ind w:right="-155"/>
            </w:pPr>
            <w:r>
              <w:rPr>
                <w:rFonts w:ascii="Verdana" w:eastAsia="Verdana" w:hAnsi="Verdana" w:cs="Verdana"/>
                <w:color w:val="323232"/>
                <w:sz w:val="18"/>
                <w:highlight w:val="white"/>
              </w:rPr>
              <w:t>la documentation photographique</w:t>
            </w:r>
          </w:p>
          <w:p w14:paraId="6F401798" w14:textId="77777777" w:rsidR="002A024B" w:rsidRDefault="002A024B" w:rsidP="00AB3DB4">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ind w:right="-155"/>
            </w:pPr>
            <w:r>
              <w:rPr>
                <w:rFonts w:ascii="Verdana" w:eastAsia="Verdana" w:hAnsi="Verdana" w:cs="Verdana"/>
                <w:color w:val="323232"/>
                <w:sz w:val="18"/>
                <w:highlight w:val="white"/>
              </w:rPr>
              <w:t>le transport et l’assurance des œuvres d’art</w:t>
            </w:r>
          </w:p>
          <w:p w14:paraId="08D60D98" w14:textId="77777777" w:rsidR="002A024B" w:rsidRDefault="002A024B" w:rsidP="00AB3DB4">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ind w:right="-15"/>
            </w:pPr>
            <w:r>
              <w:rPr>
                <w:rFonts w:ascii="Verdana" w:eastAsia="Verdana" w:hAnsi="Verdana" w:cs="Verdana"/>
                <w:color w:val="323232"/>
                <w:sz w:val="18"/>
                <w:highlight w:val="white"/>
              </w:rPr>
              <w:t>les frais techniques, les frais de matériel, les frais de réception,</w:t>
            </w:r>
          </w:p>
          <w:p w14:paraId="16D43EF0" w14:textId="77777777" w:rsidR="002A024B" w:rsidRDefault="002A024B" w:rsidP="00AB3DB4">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ind w:right="-15"/>
            </w:pPr>
            <w:r>
              <w:rPr>
                <w:rFonts w:ascii="Verdana" w:eastAsia="Verdana" w:hAnsi="Verdana" w:cs="Verdana"/>
                <w:color w:val="323232"/>
                <w:sz w:val="18"/>
                <w:highlight w:val="white"/>
              </w:rPr>
              <w:t xml:space="preserve">les frais de communication et d’impression (frais d’inserts publicitaires, impression de la publication imprimée ...) </w:t>
            </w:r>
          </w:p>
        </w:tc>
      </w:tr>
      <w:tr w:rsidR="002A024B" w14:paraId="05DD525F" w14:textId="77777777" w:rsidTr="00173A08">
        <w:tc>
          <w:tcPr>
            <w:tcW w:w="21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5AB993C"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spacing w:line="57" w:lineRule="atLeast"/>
            </w:pPr>
          </w:p>
        </w:tc>
        <w:tc>
          <w:tcPr>
            <w:tcW w:w="7761"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3224C7D"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spacing w:line="57" w:lineRule="atLeast"/>
            </w:pPr>
          </w:p>
        </w:tc>
      </w:tr>
      <w:tr w:rsidR="002A024B" w14:paraId="2204DD80" w14:textId="77777777" w:rsidTr="00173A08">
        <w:trPr>
          <w:gridAfter w:val="1"/>
          <w:wAfter w:w="426" w:type="dxa"/>
        </w:trPr>
        <w:tc>
          <w:tcPr>
            <w:tcW w:w="21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6ADBCD6"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b/>
                <w:color w:val="323232"/>
                <w:sz w:val="18"/>
                <w:highlight w:val="white"/>
                <w:u w:val="single"/>
              </w:rPr>
              <w:t>Modalités de paiement</w:t>
            </w:r>
          </w:p>
        </w:tc>
        <w:tc>
          <w:tcPr>
            <w:tcW w:w="733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2322BAB"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ind w:right="60"/>
              <w:jc w:val="both"/>
            </w:pPr>
            <w:r>
              <w:rPr>
                <w:rFonts w:ascii="Verdana" w:eastAsia="Verdana" w:hAnsi="Verdana" w:cs="Verdana"/>
                <w:color w:val="323232"/>
                <w:sz w:val="18"/>
                <w:highlight w:val="white"/>
              </w:rPr>
              <w:t xml:space="preserve">Dans le cadre du programme 2023, les organisateurs s’engagent à soumettre au ou à la partenaire sélectionné.e une convention concernant les frais </w:t>
            </w:r>
            <w:r>
              <w:rPr>
                <w:rFonts w:ascii="Verdana" w:eastAsia="Verdana" w:hAnsi="Verdana" w:cs="Verdana"/>
                <w:color w:val="323232"/>
                <w:sz w:val="18"/>
                <w:highlight w:val="white"/>
              </w:rPr>
              <w:lastRenderedPageBreak/>
              <w:t>d’honoraires convenus au préalable entre les organisateurs et le ou la partenaire.</w:t>
            </w:r>
          </w:p>
          <w:p w14:paraId="79C2155C"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spacing w:line="57" w:lineRule="atLeast"/>
            </w:pPr>
          </w:p>
          <w:p w14:paraId="25BA6D40"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 xml:space="preserve">Il est entendu qu’il appartient au partenaire d’assurer le suivi des dépenses en lien avec les organisateurs. Il ne pourra en aucun cas appartenir aux organisateurs du projet </w:t>
            </w:r>
            <w:r>
              <w:rPr>
                <w:rFonts w:ascii="Verdana" w:eastAsia="Verdana" w:hAnsi="Verdana" w:cs="Verdana"/>
                <w:i/>
                <w:color w:val="323232"/>
                <w:sz w:val="18"/>
                <w:highlight w:val="white"/>
              </w:rPr>
              <w:t>Les Vitrines</w:t>
            </w:r>
            <w:r>
              <w:rPr>
                <w:rFonts w:ascii="Verdana" w:eastAsia="Verdana" w:hAnsi="Verdana" w:cs="Verdana"/>
                <w:color w:val="323232"/>
                <w:sz w:val="18"/>
                <w:highlight w:val="white"/>
              </w:rPr>
              <w:t xml:space="preserve"> d’assumer des dépassements de budget engagés par le partenaire.</w:t>
            </w:r>
          </w:p>
          <w:p w14:paraId="7BFDE96B"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 </w:t>
            </w:r>
          </w:p>
          <w:p w14:paraId="56F09E6A"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 xml:space="preserve">Le projet d’exposition </w:t>
            </w:r>
            <w:r>
              <w:rPr>
                <w:rFonts w:ascii="Verdana" w:eastAsia="Verdana" w:hAnsi="Verdana" w:cs="Verdana"/>
                <w:i/>
                <w:color w:val="323232"/>
                <w:sz w:val="18"/>
                <w:highlight w:val="white"/>
              </w:rPr>
              <w:t>Les Vitrines</w:t>
            </w:r>
            <w:r>
              <w:rPr>
                <w:rFonts w:ascii="Verdana" w:eastAsia="Verdana" w:hAnsi="Verdana" w:cs="Verdana"/>
                <w:color w:val="323232"/>
                <w:sz w:val="18"/>
                <w:highlight w:val="white"/>
              </w:rPr>
              <w:t xml:space="preserve"> ne relève pas d’une activité salariée donnant droit à une couverture sociale ou aux allocations chômage. En conséquence, les organisateurs du projet ne pourront être considérés comme employeurs.</w:t>
            </w:r>
          </w:p>
          <w:p w14:paraId="67FA1BC0"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 </w:t>
            </w:r>
          </w:p>
          <w:p w14:paraId="01078D64"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Les organisateurs se réservent le droit de cesser le versement des cachets ou d’en réclamer le reversement en cas de manquement grave ou injustifié aux obligations définies par le présent cahier des charges.</w:t>
            </w:r>
          </w:p>
          <w:p w14:paraId="19C7D361"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spacing w:line="57" w:lineRule="atLeast"/>
            </w:pPr>
          </w:p>
        </w:tc>
      </w:tr>
      <w:tr w:rsidR="002A024B" w14:paraId="136ADD45" w14:textId="77777777" w:rsidTr="00173A08">
        <w:trPr>
          <w:gridAfter w:val="1"/>
          <w:wAfter w:w="426" w:type="dxa"/>
        </w:trPr>
        <w:tc>
          <w:tcPr>
            <w:tcW w:w="21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FB22B64"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b/>
                <w:color w:val="323232"/>
                <w:sz w:val="18"/>
                <w:highlight w:val="white"/>
                <w:u w:val="single"/>
              </w:rPr>
              <w:lastRenderedPageBreak/>
              <w:t>Modalités techniques</w:t>
            </w:r>
          </w:p>
        </w:tc>
        <w:tc>
          <w:tcPr>
            <w:tcW w:w="733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C6D1BA2" w14:textId="4D883CBC" w:rsidR="002A024B" w:rsidRPr="00A240FC" w:rsidRDefault="002A024B" w:rsidP="00AB3DB4">
            <w:pPr>
              <w:pBdr>
                <w:top w:val="none" w:sz="0" w:space="0" w:color="auto"/>
                <w:left w:val="none" w:sz="0" w:space="0" w:color="auto"/>
                <w:bottom w:val="none" w:sz="0" w:space="0" w:color="auto"/>
                <w:right w:val="none" w:sz="0" w:space="0" w:color="auto"/>
                <w:between w:val="none" w:sz="0" w:space="0" w:color="auto"/>
              </w:pBdr>
              <w:jc w:val="both"/>
              <w:rPr>
                <w:rFonts w:ascii="Verdana"/>
                <w:color w:val="323232"/>
                <w:sz w:val="18"/>
                <w:highlight w:val="white"/>
              </w:rPr>
            </w:pPr>
            <w:r>
              <w:rPr>
                <w:rFonts w:ascii="Verdana" w:eastAsia="Verdana" w:hAnsi="Verdana" w:cs="Verdana"/>
                <w:i/>
                <w:color w:val="323232"/>
                <w:sz w:val="18"/>
                <w:highlight w:val="white"/>
              </w:rPr>
              <w:t>Les Vitrines</w:t>
            </w:r>
            <w:r>
              <w:rPr>
                <w:rFonts w:ascii="Verdana" w:eastAsia="Verdana" w:hAnsi="Verdana" w:cs="Verdana"/>
                <w:color w:val="323232"/>
                <w:sz w:val="18"/>
                <w:highlight w:val="white"/>
              </w:rPr>
              <w:t xml:space="preserve"> sont situées au sein de la Maison de France, au cœur d’une des avenues commerçantes berlinoises les plus fréquentées dans le quartier de Charlottenburg. Cet espace vitré de 24 mètres de long offre à la scène artistique française un lieu de création fort, original et de grande visibilité.</w:t>
            </w:r>
            <w:r>
              <w:rPr>
                <w:rFonts w:ascii="Verdana" w:eastAsia="Verdana" w:hAnsi="Verdana" w:cs="Verdana"/>
                <w:i/>
                <w:color w:val="323232"/>
                <w:sz w:val="18"/>
                <w:highlight w:val="white"/>
              </w:rPr>
              <w:t xml:space="preserve"> Les Vitrines</w:t>
            </w:r>
            <w:r>
              <w:rPr>
                <w:rFonts w:ascii="Verdana" w:eastAsia="Verdana" w:hAnsi="Verdana" w:cs="Verdana"/>
                <w:color w:val="323232"/>
                <w:sz w:val="18"/>
                <w:highlight w:val="white"/>
              </w:rPr>
              <w:t xml:space="preserve"> tendent à devenir un passage incontournable dans le parcours art contemporain de Berlin-Charlottenburg.</w:t>
            </w:r>
            <w:r w:rsidR="00E11080">
              <w:rPr>
                <w:rFonts w:ascii="Verdana"/>
                <w:color w:val="323232"/>
                <w:sz w:val="18"/>
                <w:highlight w:val="white"/>
              </w:rPr>
              <w:t xml:space="preserve"> </w:t>
            </w:r>
            <w:r>
              <w:rPr>
                <w:rFonts w:ascii="Verdana" w:eastAsia="Verdana" w:hAnsi="Verdana" w:cs="Verdana"/>
                <w:color w:val="323232"/>
                <w:sz w:val="18"/>
                <w:highlight w:val="white"/>
              </w:rPr>
              <w:t>Le cycle d’expositions 2022 a été confié à la commissaire Anne-Laure Lestage. Il est possible de consulter son travail sur</w:t>
            </w:r>
            <w:hyperlink r:id="rId7" w:tooltip="http://www.jeunescommissaires.de/les-vitrines/" w:history="1">
              <w:r>
                <w:rPr>
                  <w:rStyle w:val="Hyperlink"/>
                  <w:rFonts w:ascii="Verdana" w:eastAsia="Verdana" w:hAnsi="Verdana" w:cs="Verdana"/>
                  <w:color w:val="1155CC"/>
                  <w:sz w:val="18"/>
                  <w:highlight w:val="white"/>
                  <w:u w:val="none"/>
                </w:rPr>
                <w:t xml:space="preserve"> </w:t>
              </w:r>
              <w:r w:rsidRPr="00867609">
                <w:rPr>
                  <w:rStyle w:val="Hyperlink"/>
                  <w:rFonts w:ascii="Verdana" w:eastAsia="Verdana" w:hAnsi="Verdana" w:cs="Verdana"/>
                  <w:color w:val="1155CC"/>
                  <w:sz w:val="18"/>
                  <w:u w:val="none"/>
                </w:rPr>
                <w:t>https://www.jeunescommissaires.de/de/les-vitrines-2022/</w:t>
              </w:r>
            </w:hyperlink>
          </w:p>
          <w:p w14:paraId="30CA0B44"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spacing w:line="57" w:lineRule="atLeast"/>
            </w:pPr>
          </w:p>
          <w:p w14:paraId="521EFB74"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Les vitrines sont un lieu d’exposition singulier dont le partenaire s’engage à prendre en compte les spécificités lors de son projet d’exposition :</w:t>
            </w:r>
          </w:p>
          <w:p w14:paraId="09A1837C"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spacing w:line="57" w:lineRule="atLeast"/>
            </w:pPr>
          </w:p>
          <w:p w14:paraId="143DE692" w14:textId="77777777" w:rsidR="002A024B" w:rsidRDefault="002A024B" w:rsidP="00AB3DB4">
            <w:pPr>
              <w:pStyle w:val="Listenabsatz"/>
              <w:numPr>
                <w:ilvl w:val="0"/>
                <w:numId w:val="4"/>
              </w:num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Du fait de leur exposition totale et directe sur l’extérieur, l’intérieur des vitrines peut être soumis à de fortes variations de températures (jusqu’à -25C° en hiver et +45C° en été) et de taux élevés d’humidité. Le partenaire devra veiller à ce que les œuvres sélectionnées et leurs matériaux s’adaptent à ces contraintes.</w:t>
            </w:r>
          </w:p>
          <w:p w14:paraId="25C31D32" w14:textId="77777777" w:rsidR="002A024B" w:rsidRDefault="002A024B" w:rsidP="00AB3DB4">
            <w:pPr>
              <w:pStyle w:val="Listenabsatz"/>
              <w:numPr>
                <w:ilvl w:val="0"/>
                <w:numId w:val="4"/>
              </w:num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Du fait de la présence de colonnes à l’intérieur des vitrines, certains espaces sont réduits (seulement 30 cm entre la vitrine et le mur à quelques endroits). Les œuvres devront être démontables ou adaptées pour ces passages restreints.</w:t>
            </w:r>
          </w:p>
          <w:p w14:paraId="4943DCCF" w14:textId="18C906D4" w:rsidR="002A024B" w:rsidRPr="00E11080" w:rsidRDefault="002A024B" w:rsidP="00AB3DB4">
            <w:pPr>
              <w:pStyle w:val="Listenabsatz"/>
              <w:numPr>
                <w:ilvl w:val="0"/>
                <w:numId w:val="4"/>
              </w:numPr>
              <w:pBdr>
                <w:top w:val="none" w:sz="0" w:space="0" w:color="auto"/>
                <w:left w:val="none" w:sz="0" w:space="0" w:color="auto"/>
                <w:bottom w:val="none" w:sz="0" w:space="0" w:color="auto"/>
                <w:right w:val="none" w:sz="0" w:space="0" w:color="auto"/>
                <w:between w:val="none" w:sz="0" w:space="0" w:color="auto"/>
              </w:pBdr>
              <w:jc w:val="both"/>
            </w:pPr>
            <w:r>
              <w:rPr>
                <w:rFonts w:ascii="Verdana" w:eastAsia="Verdana" w:hAnsi="Verdana" w:cs="Verdana"/>
                <w:color w:val="323232"/>
                <w:sz w:val="18"/>
                <w:highlight w:val="white"/>
              </w:rPr>
              <w:t>Les vitrines ont une longueur d’environ 24m. Le partenaire devra veiller à remplir tout l’espace harmonieusement.</w:t>
            </w:r>
          </w:p>
          <w:p w14:paraId="3E95C9C8" w14:textId="77777777" w:rsidR="002A024B" w:rsidRDefault="002A024B" w:rsidP="00E11080">
            <w:pPr>
              <w:pBdr>
                <w:top w:val="none" w:sz="0" w:space="0" w:color="auto"/>
                <w:left w:val="none" w:sz="0" w:space="0" w:color="auto"/>
                <w:bottom w:val="none" w:sz="0" w:space="0" w:color="auto"/>
                <w:right w:val="none" w:sz="0" w:space="0" w:color="auto"/>
                <w:between w:val="none" w:sz="0" w:space="0" w:color="auto"/>
              </w:pBdr>
              <w:jc w:val="both"/>
            </w:pPr>
          </w:p>
        </w:tc>
      </w:tr>
      <w:tr w:rsidR="002A024B" w14:paraId="66EFFE59" w14:textId="77777777" w:rsidTr="00173A08">
        <w:trPr>
          <w:gridAfter w:val="1"/>
          <w:wAfter w:w="426" w:type="dxa"/>
        </w:trPr>
        <w:tc>
          <w:tcPr>
            <w:tcW w:w="21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5B74ADB"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b/>
                <w:color w:val="323232"/>
                <w:sz w:val="18"/>
                <w:highlight w:val="white"/>
                <w:u w:val="single"/>
              </w:rPr>
              <w:t>Contacts</w:t>
            </w:r>
          </w:p>
        </w:tc>
        <w:tc>
          <w:tcPr>
            <w:tcW w:w="733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3BF5C2B"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color w:val="404040"/>
                <w:sz w:val="18"/>
                <w:highlight w:val="white"/>
              </w:rPr>
              <w:t>Maison de France, Institut français Berlin</w:t>
            </w:r>
          </w:p>
          <w:p w14:paraId="3F3FC8B2" w14:textId="77777777" w:rsidR="002A024B" w:rsidRPr="004F72B9" w:rsidRDefault="002A024B" w:rsidP="00AB3DB4">
            <w:pPr>
              <w:pBdr>
                <w:top w:val="none" w:sz="0" w:space="0" w:color="auto"/>
                <w:left w:val="none" w:sz="0" w:space="0" w:color="auto"/>
                <w:bottom w:val="none" w:sz="0" w:space="0" w:color="auto"/>
                <w:right w:val="none" w:sz="0" w:space="0" w:color="auto"/>
                <w:between w:val="none" w:sz="0" w:space="0" w:color="auto"/>
              </w:pBdr>
              <w:rPr>
                <w:lang w:val="de-DE"/>
              </w:rPr>
            </w:pPr>
            <w:r w:rsidRPr="004F72B9">
              <w:rPr>
                <w:rFonts w:ascii="Verdana" w:eastAsia="Verdana" w:hAnsi="Verdana" w:cs="Verdana"/>
                <w:color w:val="404040"/>
                <w:sz w:val="18"/>
                <w:highlight w:val="white"/>
                <w:lang w:val="de-DE"/>
              </w:rPr>
              <w:t>Kurfürstendamm 211, 10719 Berlin</w:t>
            </w:r>
          </w:p>
          <w:p w14:paraId="0D031DCC" w14:textId="77777777" w:rsidR="002A024B" w:rsidRPr="004F72B9" w:rsidRDefault="00B1413A" w:rsidP="00AB3DB4">
            <w:pPr>
              <w:pBdr>
                <w:top w:val="none" w:sz="0" w:space="0" w:color="auto"/>
                <w:left w:val="none" w:sz="0" w:space="0" w:color="auto"/>
                <w:bottom w:val="none" w:sz="0" w:space="0" w:color="auto"/>
                <w:right w:val="none" w:sz="0" w:space="0" w:color="auto"/>
                <w:between w:val="none" w:sz="0" w:space="0" w:color="auto"/>
              </w:pBdr>
              <w:rPr>
                <w:lang w:val="de-DE"/>
              </w:rPr>
            </w:pPr>
            <w:hyperlink r:id="rId8" w:tooltip="https://www.institutfrancais.de/berlin" w:history="1">
              <w:r w:rsidR="002A024B" w:rsidRPr="004F72B9">
                <w:rPr>
                  <w:rStyle w:val="Hyperlink"/>
                  <w:rFonts w:ascii="Verdana" w:eastAsia="Verdana" w:hAnsi="Verdana" w:cs="Verdana"/>
                  <w:color w:val="0000FF"/>
                  <w:sz w:val="18"/>
                  <w:highlight w:val="white"/>
                  <w:u w:val="none"/>
                  <w:lang w:val="de-DE"/>
                </w:rPr>
                <w:t>www.institutfrancais.de/berlin</w:t>
              </w:r>
            </w:hyperlink>
          </w:p>
          <w:p w14:paraId="4B9AD960"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color w:val="404040"/>
                <w:sz w:val="18"/>
              </w:rPr>
              <w:t>Direction: Dominique Treilhou</w:t>
            </w:r>
          </w:p>
          <w:p w14:paraId="0E920F8B"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color w:val="404040"/>
                <w:sz w:val="18"/>
                <w:highlight w:val="white"/>
              </w:rPr>
              <w:t>Responsable de la programmation culturelle: Cécile Guarinoni</w:t>
            </w:r>
          </w:p>
          <w:p w14:paraId="44DD0066" w14:textId="3798902E" w:rsidR="002A024B" w:rsidRDefault="002A024B" w:rsidP="00E11080">
            <w:pPr>
              <w:pBdr>
                <w:top w:val="none" w:sz="0" w:space="0" w:color="auto"/>
                <w:left w:val="none" w:sz="0" w:space="0" w:color="auto"/>
                <w:bottom w:val="none" w:sz="0" w:space="0" w:color="auto"/>
                <w:right w:val="none" w:sz="0" w:space="0" w:color="auto"/>
                <w:between w:val="none" w:sz="0" w:space="0" w:color="auto"/>
              </w:pBdr>
            </w:pPr>
            <w:r>
              <w:rPr>
                <w:rFonts w:ascii="Arial" w:eastAsia="Arial" w:hAnsi="Arial" w:cs="Arial"/>
                <w:color w:val="000000"/>
                <w:highlight w:val="white"/>
              </w:rPr>
              <w:t>+49 30 885 902 32</w:t>
            </w:r>
          </w:p>
          <w:p w14:paraId="6D652B22"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color w:val="404040"/>
                <w:sz w:val="18"/>
                <w:highlight w:val="white"/>
              </w:rPr>
              <w:t> </w:t>
            </w:r>
          </w:p>
          <w:p w14:paraId="5D34AEA3"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color w:val="404040"/>
                <w:sz w:val="18"/>
                <w:highlight w:val="white"/>
              </w:rPr>
              <w:t>Bureau des arts plastiques | Institut français d’Allemagne</w:t>
            </w:r>
          </w:p>
          <w:p w14:paraId="491C83A6" w14:textId="77777777" w:rsidR="002A024B" w:rsidRPr="004F72B9" w:rsidRDefault="002A024B" w:rsidP="00AB3DB4">
            <w:pPr>
              <w:pBdr>
                <w:top w:val="none" w:sz="0" w:space="0" w:color="auto"/>
                <w:left w:val="none" w:sz="0" w:space="0" w:color="auto"/>
                <w:bottom w:val="none" w:sz="0" w:space="0" w:color="auto"/>
                <w:right w:val="none" w:sz="0" w:space="0" w:color="auto"/>
                <w:between w:val="none" w:sz="0" w:space="0" w:color="auto"/>
              </w:pBdr>
              <w:rPr>
                <w:lang w:val="de-DE"/>
              </w:rPr>
            </w:pPr>
            <w:r w:rsidRPr="004F72B9">
              <w:rPr>
                <w:rFonts w:ascii="Verdana" w:eastAsia="Verdana" w:hAnsi="Verdana" w:cs="Verdana"/>
                <w:color w:val="404040"/>
                <w:sz w:val="18"/>
                <w:highlight w:val="white"/>
                <w:lang w:val="de-DE"/>
              </w:rPr>
              <w:t>Französische Botschaft, Pariser Platz 5, 10117 Berlin</w:t>
            </w:r>
          </w:p>
          <w:p w14:paraId="65F34860" w14:textId="77777777" w:rsidR="002A024B" w:rsidRPr="004F72B9" w:rsidRDefault="002A024B" w:rsidP="00AB3DB4">
            <w:pPr>
              <w:pBdr>
                <w:top w:val="none" w:sz="0" w:space="0" w:color="auto"/>
                <w:left w:val="none" w:sz="0" w:space="0" w:color="auto"/>
                <w:bottom w:val="none" w:sz="0" w:space="0" w:color="auto"/>
                <w:right w:val="none" w:sz="0" w:space="0" w:color="auto"/>
                <w:between w:val="none" w:sz="0" w:space="0" w:color="auto"/>
              </w:pBdr>
              <w:rPr>
                <w:lang w:val="de-DE"/>
              </w:rPr>
            </w:pPr>
            <w:r w:rsidRPr="004F72B9">
              <w:rPr>
                <w:rFonts w:ascii="Verdana" w:eastAsia="Verdana" w:hAnsi="Verdana" w:cs="Verdana"/>
                <w:color w:val="404040"/>
                <w:sz w:val="18"/>
                <w:highlight w:val="white"/>
                <w:lang w:val="de-DE"/>
              </w:rPr>
              <w:t>+49 (0)30 590 03 9244</w:t>
            </w:r>
          </w:p>
          <w:p w14:paraId="412C793F" w14:textId="77777777" w:rsidR="002A024B" w:rsidRPr="004F72B9" w:rsidRDefault="002A024B" w:rsidP="00AB3DB4">
            <w:pPr>
              <w:pBdr>
                <w:top w:val="none" w:sz="0" w:space="0" w:color="auto"/>
                <w:left w:val="none" w:sz="0" w:space="0" w:color="auto"/>
                <w:bottom w:val="none" w:sz="0" w:space="0" w:color="auto"/>
                <w:right w:val="none" w:sz="0" w:space="0" w:color="auto"/>
                <w:between w:val="none" w:sz="0" w:space="0" w:color="auto"/>
              </w:pBdr>
              <w:rPr>
                <w:lang w:val="de-DE"/>
              </w:rPr>
            </w:pPr>
            <w:r w:rsidRPr="004F72B9">
              <w:rPr>
                <w:rFonts w:ascii="Verdana" w:eastAsia="Verdana" w:hAnsi="Verdana" w:cs="Verdana"/>
                <w:color w:val="404040"/>
                <w:sz w:val="18"/>
                <w:highlight w:val="white"/>
                <w:lang w:val="de-DE"/>
              </w:rPr>
              <w:t>info.bdap@institutfrancais.de</w:t>
            </w:r>
          </w:p>
          <w:p w14:paraId="62342EB7" w14:textId="77777777" w:rsidR="002A024B" w:rsidRPr="004F72B9" w:rsidRDefault="00B1413A" w:rsidP="00AB3DB4">
            <w:pPr>
              <w:pBdr>
                <w:top w:val="none" w:sz="0" w:space="0" w:color="auto"/>
                <w:left w:val="none" w:sz="0" w:space="0" w:color="auto"/>
                <w:bottom w:val="none" w:sz="0" w:space="0" w:color="auto"/>
                <w:right w:val="none" w:sz="0" w:space="0" w:color="auto"/>
                <w:between w:val="none" w:sz="0" w:space="0" w:color="auto"/>
              </w:pBdr>
              <w:rPr>
                <w:lang w:val="de-DE"/>
              </w:rPr>
            </w:pPr>
            <w:hyperlink r:id="rId9" w:tooltip="http://www.jeunescommissaires.de/" w:history="1">
              <w:r w:rsidR="002A024B" w:rsidRPr="004F72B9">
                <w:rPr>
                  <w:rStyle w:val="Hyperlink"/>
                  <w:rFonts w:ascii="Verdana" w:eastAsia="Verdana" w:hAnsi="Verdana" w:cs="Verdana"/>
                  <w:color w:val="0000FF"/>
                  <w:sz w:val="18"/>
                  <w:highlight w:val="white"/>
                  <w:u w:val="none"/>
                  <w:lang w:val="de-DE"/>
                </w:rPr>
                <w:t>www.jeunescommissaires.de</w:t>
              </w:r>
            </w:hyperlink>
          </w:p>
          <w:p w14:paraId="06F1119A" w14:textId="77777777" w:rsidR="002A024B" w:rsidRDefault="002A024B" w:rsidP="00AB3DB4">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color w:val="404040"/>
                <w:sz w:val="18"/>
                <w:highlight w:val="white"/>
              </w:rPr>
              <w:t>Responsable: Marie Graftieaux</w:t>
            </w:r>
          </w:p>
          <w:p w14:paraId="7E46386F" w14:textId="5EB56034" w:rsidR="002A024B" w:rsidRDefault="002A024B" w:rsidP="00A240FC">
            <w:pPr>
              <w:pBdr>
                <w:top w:val="none" w:sz="0" w:space="0" w:color="auto"/>
                <w:left w:val="none" w:sz="0" w:space="0" w:color="auto"/>
                <w:bottom w:val="none" w:sz="0" w:space="0" w:color="auto"/>
                <w:right w:val="none" w:sz="0" w:space="0" w:color="auto"/>
                <w:between w:val="none" w:sz="0" w:space="0" w:color="auto"/>
              </w:pBdr>
            </w:pPr>
            <w:r>
              <w:rPr>
                <w:rFonts w:ascii="Verdana" w:eastAsia="Verdana" w:hAnsi="Verdana" w:cs="Verdana"/>
                <w:color w:val="404040"/>
                <w:sz w:val="18"/>
                <w:highlight w:val="white"/>
              </w:rPr>
              <w:t>Chargée de projets culturels: Alix Weidner</w:t>
            </w:r>
          </w:p>
        </w:tc>
      </w:tr>
    </w:tbl>
    <w:p w14:paraId="2A9C665C"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i/>
          <w:color w:val="323232"/>
          <w:sz w:val="18"/>
          <w:szCs w:val="18"/>
          <w:highlight w:val="white"/>
          <w:u w:val="single"/>
        </w:rPr>
      </w:pPr>
      <w:r>
        <w:rPr>
          <w:rFonts w:ascii="Verdana" w:eastAsia="Verdana" w:hAnsi="Verdana" w:cs="Verdana"/>
          <w:i/>
          <w:color w:val="323232"/>
          <w:sz w:val="18"/>
          <w:szCs w:val="18"/>
          <w:highlight w:val="white"/>
          <w:u w:val="single"/>
        </w:rPr>
        <w:lastRenderedPageBreak/>
        <w:t>ANNEXE :</w:t>
      </w:r>
    </w:p>
    <w:p w14:paraId="4D0FB023"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rPr>
          <w:rFonts w:ascii="Verdana" w:hAnsi="Verdana"/>
          <w:sz w:val="18"/>
          <w:szCs w:val="18"/>
        </w:rPr>
      </w:pPr>
      <w:r>
        <w:rPr>
          <w:rFonts w:ascii="Verdana" w:eastAsia="Verdana" w:hAnsi="Verdana" w:cs="Verdana"/>
          <w:i/>
          <w:color w:val="323232"/>
          <w:sz w:val="18"/>
          <w:szCs w:val="18"/>
          <w:highlight w:val="white"/>
          <w:u w:val="single"/>
        </w:rPr>
        <w:t>Plan de l’espace d’exposition</w:t>
      </w:r>
    </w:p>
    <w:p w14:paraId="6DE50AF3"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rPr>
          <w:rFonts w:ascii="Verdana" w:hAnsi="Verdana"/>
          <w:sz w:val="18"/>
          <w:szCs w:val="18"/>
        </w:rPr>
      </w:pPr>
      <w:r>
        <w:rPr>
          <w:rFonts w:ascii="Verdana" w:hAnsi="Verdana"/>
          <w:noProof/>
          <w:sz w:val="18"/>
          <w:szCs w:val="18"/>
        </w:rPr>
        <w:drawing>
          <wp:inline distT="0" distB="0" distL="0" distR="0" wp14:anchorId="4C3ABB13" wp14:editId="042799F4">
            <wp:extent cx="5885234" cy="2043263"/>
            <wp:effectExtent l="0" t="0" r="0" b="1905"/>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0"/>
                    <a:srcRect l="2950" t="27270" r="3120" b="26682"/>
                    <a:stretch/>
                  </pic:blipFill>
                  <pic:spPr bwMode="auto">
                    <a:xfrm>
                      <a:off x="0" y="0"/>
                      <a:ext cx="5886998" cy="2043876"/>
                    </a:xfrm>
                    <a:prstGeom prst="rect">
                      <a:avLst/>
                    </a:prstGeom>
                    <a:ln>
                      <a:noFill/>
                    </a:ln>
                  </pic:spPr>
                </pic:pic>
              </a:graphicData>
            </a:graphic>
          </wp:inline>
        </w:drawing>
      </w:r>
    </w:p>
    <w:p w14:paraId="06E1FD20"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i/>
          <w:color w:val="323232"/>
          <w:sz w:val="18"/>
          <w:szCs w:val="18"/>
          <w:highlight w:val="white"/>
        </w:rPr>
      </w:pPr>
    </w:p>
    <w:p w14:paraId="26B85705"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i/>
          <w:color w:val="323232"/>
          <w:sz w:val="18"/>
          <w:szCs w:val="18"/>
          <w:highlight w:val="white"/>
        </w:rPr>
      </w:pPr>
    </w:p>
    <w:p w14:paraId="08EF1C9B"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i/>
          <w:color w:val="323232"/>
          <w:sz w:val="18"/>
          <w:szCs w:val="18"/>
          <w:u w:val="single"/>
        </w:rPr>
      </w:pPr>
      <w:r>
        <w:rPr>
          <w:rFonts w:ascii="Verdana" w:eastAsia="Verdana" w:hAnsi="Verdana" w:cs="Verdana"/>
          <w:i/>
          <w:color w:val="323232"/>
          <w:sz w:val="18"/>
          <w:szCs w:val="18"/>
          <w:highlight w:val="white"/>
        </w:rPr>
        <w:t> </w:t>
      </w:r>
      <w:r>
        <w:rPr>
          <w:rFonts w:ascii="Verdana" w:eastAsia="Verdana" w:hAnsi="Verdana" w:cs="Verdana"/>
          <w:color w:val="000000"/>
          <w:sz w:val="18"/>
          <w:szCs w:val="18"/>
          <w:highlight w:val="white"/>
        </w:rPr>
        <w:t> </w:t>
      </w:r>
      <w:r>
        <w:rPr>
          <w:rFonts w:ascii="Verdana" w:eastAsia="Verdana" w:hAnsi="Verdana" w:cs="Verdana"/>
          <w:i/>
          <w:color w:val="323232"/>
          <w:sz w:val="18"/>
          <w:szCs w:val="18"/>
          <w:highlight w:val="white"/>
          <w:u w:val="single"/>
        </w:rPr>
        <w:t>Photo de l’espace d’exposition</w:t>
      </w:r>
    </w:p>
    <w:p w14:paraId="58292C37"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rPr>
          <w:rFonts w:ascii="Verdana" w:hAnsi="Verdana"/>
          <w:sz w:val="18"/>
          <w:szCs w:val="18"/>
        </w:rPr>
      </w:pPr>
      <w:r>
        <w:rPr>
          <w:rFonts w:ascii="Verdana" w:hAnsi="Verdana"/>
          <w:noProof/>
          <w:sz w:val="18"/>
          <w:szCs w:val="18"/>
        </w:rPr>
        <w:drawing>
          <wp:anchor distT="0" distB="0" distL="115200" distR="115200" simplePos="0" relativeHeight="251659264" behindDoc="0" locked="0" layoutInCell="1" allowOverlap="1" wp14:anchorId="7E49D524" wp14:editId="7182CC6C">
            <wp:simplePos x="0" y="0"/>
            <wp:positionH relativeFrom="column">
              <wp:posOffset>0</wp:posOffset>
            </wp:positionH>
            <wp:positionV relativeFrom="paragraph">
              <wp:posOffset>161757</wp:posOffset>
            </wp:positionV>
            <wp:extent cx="5425981" cy="3614332"/>
            <wp:effectExtent l="0" t="0" r="0" b="0"/>
            <wp:wrapSquare wrapText="bothSides"/>
            <wp:docPr id="10" name="Image 11" descr="Ein Bild, das Gebäude, Boden, Weg,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1" descr="Ein Bild, das Gebäude, Boden, Weg, Stein enthält.&#10;&#10;Automatisch generierte Beschreibung"/>
                    <pic:cNvPicPr>
                      <a:picLocks noChangeAspect="1"/>
                    </pic:cNvPicPr>
                  </pic:nvPicPr>
                  <pic:blipFill>
                    <a:blip r:embed="rId11"/>
                    <a:stretch/>
                  </pic:blipFill>
                  <pic:spPr bwMode="auto">
                    <a:xfrm>
                      <a:off x="0" y="0"/>
                      <a:ext cx="5425981" cy="3614331"/>
                    </a:xfrm>
                    <a:prstGeom prst="rect">
                      <a:avLst/>
                    </a:prstGeom>
                  </pic:spPr>
                </pic:pic>
              </a:graphicData>
            </a:graphic>
          </wp:anchor>
        </w:drawing>
      </w:r>
    </w:p>
    <w:p w14:paraId="3E9225E1"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rPr>
          <w:rFonts w:ascii="Verdana" w:hAnsi="Verdana"/>
          <w:sz w:val="16"/>
          <w:szCs w:val="16"/>
          <w:highlight w:val="white"/>
        </w:rPr>
      </w:pPr>
      <w:r>
        <w:rPr>
          <w:rFonts w:ascii="Verdana" w:hAnsi="Verdana"/>
          <w:sz w:val="16"/>
          <w:szCs w:val="16"/>
          <w:highlight w:val="white"/>
        </w:rPr>
        <w:t xml:space="preserve">Vue de l’exposition de Hoda Tawakol, “Corps invisibles", 2021, sous le commissariat de Liberty Adrien </w:t>
      </w:r>
    </w:p>
    <w:p w14:paraId="07C3F1CC"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rPr>
          <w:rFonts w:ascii="Verdana" w:hAnsi="Verdana"/>
          <w:sz w:val="16"/>
          <w:szCs w:val="16"/>
        </w:rPr>
      </w:pPr>
      <w:r>
        <w:rPr>
          <w:rFonts w:ascii="Verdana" w:hAnsi="Verdana"/>
          <w:sz w:val="16"/>
          <w:szCs w:val="16"/>
          <w:highlight w:val="white"/>
        </w:rPr>
        <w:t>Vue du croisement entre le Kurfürstendamm et la Uhlandstrasse</w:t>
      </w:r>
      <w:r>
        <w:rPr>
          <w:rFonts w:ascii="Verdana" w:hAnsi="Verdana"/>
          <w:sz w:val="16"/>
          <w:szCs w:val="16"/>
        </w:rPr>
        <w:t>, photographie : Ivo Gretener</w:t>
      </w:r>
    </w:p>
    <w:p w14:paraId="031FD669"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rPr>
          <w:rFonts w:ascii="Verdana" w:hAnsi="Verdana"/>
          <w:sz w:val="16"/>
          <w:szCs w:val="16"/>
        </w:rPr>
      </w:pPr>
      <w:r>
        <w:rPr>
          <w:rFonts w:ascii="Verdana" w:hAnsi="Verdana"/>
          <w:sz w:val="16"/>
          <w:szCs w:val="16"/>
          <w:highlight w:val="white"/>
        </w:rPr>
        <w:t> </w:t>
      </w:r>
    </w:p>
    <w:p w14:paraId="77712F91" w14:textId="77777777" w:rsidR="002A024B" w:rsidRDefault="002A024B" w:rsidP="002A024B">
      <w:pPr>
        <w:pBdr>
          <w:top w:val="none" w:sz="0" w:space="0" w:color="auto"/>
          <w:left w:val="none" w:sz="0" w:space="0" w:color="auto"/>
          <w:bottom w:val="none" w:sz="0" w:space="0" w:color="auto"/>
          <w:right w:val="none" w:sz="0" w:space="0" w:color="auto"/>
          <w:between w:val="none" w:sz="0" w:space="0" w:color="auto"/>
        </w:pBdr>
        <w:rPr>
          <w:rFonts w:ascii="Verdana" w:hAnsi="Verdana"/>
          <w:sz w:val="18"/>
          <w:szCs w:val="18"/>
        </w:rPr>
      </w:pPr>
    </w:p>
    <w:p w14:paraId="0D487657" w14:textId="77777777" w:rsidR="00FE324E" w:rsidRPr="002A024B" w:rsidRDefault="00FE324E" w:rsidP="002A024B"/>
    <w:sectPr w:rsidR="00FE324E" w:rsidRPr="002A024B" w:rsidSect="002A024B">
      <w:headerReference w:type="default" r:id="rId12"/>
      <w:footerReference w:type="default" r:id="rId13"/>
      <w:pgSz w:w="11906" w:h="16838"/>
      <w:pgMar w:top="992" w:right="1134" w:bottom="1418" w:left="1418" w:header="709" w:footer="709" w:gutter="0"/>
      <w:pgNumType w:start="1"/>
      <w:cols w:space="1701"/>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mandine croset" w:date="2021-04-23T13:15:08Z">
    <w:p w14:paraId="00000001" w14:textId="00000001">
      <w:pPr>
        <w:spacing w:line="240" w:after="0" w:lineRule="auto" w:before="0"/>
        <w:ind w:firstLine="0" w:left="0" w:right="0"/>
        <w:jc w:val="left"/>
      </w:pPr>
      <w:r>
        <w:rPr>
          <w:rFonts w:eastAsia="Arial" w:ascii="Arial" w:hAnsi="Arial" w:cs="Arial"/>
          <w:sz w:val="22"/>
        </w:rPr>
        <w:t xml:space="preserve">même chose ?</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123E38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B8F4" w14:textId="77777777" w:rsidR="00B1413A" w:rsidRDefault="00B1413A">
      <w:r>
        <w:separator/>
      </w:r>
    </w:p>
  </w:endnote>
  <w:endnote w:type="continuationSeparator" w:id="0">
    <w:p w14:paraId="6DED9ABE" w14:textId="77777777" w:rsidR="00B1413A" w:rsidRDefault="00B1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uzeit s lt std book">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7F5A" w14:textId="77777777" w:rsidR="00FE324E" w:rsidRDefault="00FE324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color w:val="000000"/>
        <w:sz w:val="22"/>
        <w:szCs w:val="22"/>
      </w:rPr>
    </w:pPr>
  </w:p>
  <w:tbl>
    <w:tblPr>
      <w:tblStyle w:val="StGen0"/>
      <w:tblW w:w="210" w:type="dxa"/>
      <w:tblInd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FE324E" w14:paraId="01EAED28" w14:textId="77777777">
      <w:trPr>
        <w:trHeight w:val="27"/>
      </w:trPr>
      <w:tc>
        <w:tcPr>
          <w:tcW w:w="210" w:type="dxa"/>
        </w:tcPr>
        <w:p w14:paraId="38AA8CDE" w14:textId="77777777" w:rsidR="00FE324E" w:rsidRDefault="008E2A4A">
          <w:pPr>
            <w:pBdr>
              <w:top w:val="none" w:sz="0" w:space="0" w:color="000000"/>
              <w:left w:val="none" w:sz="0" w:space="0" w:color="000000"/>
              <w:bottom w:val="none" w:sz="0" w:space="0" w:color="000000"/>
              <w:right w:val="none" w:sz="0" w:space="0" w:color="000000"/>
              <w:between w:val="none" w:sz="0" w:space="0" w:color="000000"/>
            </w:pBdr>
            <w:tabs>
              <w:tab w:val="center" w:pos="4536"/>
              <w:tab w:val="left" w:pos="5906"/>
              <w:tab w:val="right" w:pos="9072"/>
            </w:tabs>
            <w:rPr>
              <w:rFonts w:ascii="Calibri" w:eastAsia="Calibri" w:hAnsi="Calibri" w:cs="Calibri"/>
              <w:color w:val="000000"/>
              <w:sz w:val="22"/>
              <w:szCs w:val="22"/>
            </w:rPr>
          </w:pPr>
          <w:r>
            <w:rPr>
              <w:noProof/>
            </w:rPr>
            <mc:AlternateContent>
              <mc:Choice Requires="wpg">
                <w:drawing>
                  <wp:anchor distT="0" distB="0" distL="114300" distR="114300" simplePos="0" relativeHeight="251660288" behindDoc="0" locked="0" layoutInCell="1" allowOverlap="1" wp14:anchorId="7C9210B8" wp14:editId="0A9860E0">
                    <wp:simplePos x="0" y="0"/>
                    <wp:positionH relativeFrom="column">
                      <wp:posOffset>-3111499</wp:posOffset>
                    </wp:positionH>
                    <wp:positionV relativeFrom="paragraph">
                      <wp:posOffset>63500</wp:posOffset>
                    </wp:positionV>
                    <wp:extent cx="38100" cy="226695"/>
                    <wp:effectExtent l="0" t="0" r="0" b="0"/>
                    <wp:wrapNone/>
                    <wp:docPr id="2" name="Forme libre : forme 3"/>
                    <wp:cNvGraphicFramePr/>
                    <a:graphic xmlns:a="http://schemas.openxmlformats.org/drawingml/2006/main">
                      <a:graphicData uri="http://schemas.microsoft.com/office/word/2010/wordprocessingShape">
                        <wps:wsp>
                          <wps:cNvSpPr/>
                          <wps:spPr bwMode="auto">
                            <a:xfrm>
                              <a:off x="5346000" y="3666653"/>
                              <a:ext cx="0" cy="226695"/>
                            </a:xfrm>
                            <a:custGeom>
                              <a:avLst/>
                              <a:gdLst/>
                              <a:ahLst/>
                              <a:cxnLst/>
                              <a:rect l="l" t="t" r="r" b="b"/>
                              <a:pathLst>
                                <a:path w="1" h="226695" extrusionOk="0">
                                  <a:moveTo>
                                    <a:pt x="0" y="0"/>
                                  </a:moveTo>
                                  <a:lnTo>
                                    <a:pt x="0" y="226695"/>
                                  </a:lnTo>
                                </a:path>
                              </a:pathLst>
                            </a:custGeom>
                            <a:solidFill>
                              <a:srgbClr val="FFFFFF"/>
                            </a:solidFill>
                            <a:ln w="38100" cap="flat" cmpd="sng">
                              <a:solidFill>
                                <a:srgbClr val="008AC9"/>
                              </a:solidFill>
                              <a:prstDash val="solid"/>
                              <a:round/>
                              <a:headEnd type="none" w="sm" len="sm"/>
                              <a:tailEnd type="none" w="sm" len="sm"/>
                            </a:ln>
                          </wps:spPr>
                          <wps:bodyPr rot="0">
                            <a:prstTxWarp prst="textNoShape">
                              <a:avLst/>
                            </a:prstTxWarp>
                            <a:noAutofit/>
                          </wps:bodyPr>
                        </wps:wsp>
                      </a:graphicData>
                    </a:graphic>
                  </wp:anchor>
                </w:drawing>
              </mc:Choice>
              <mc:Fallback xmlns:a="http://schemas.openxmlformats.org/drawingml/2006/main">
                <w:pict>
                  <v:shape id="shape 1" o:spid="_x0000_s1" style="position:absolute;mso-wrap-distance-left:9.0pt;mso-wrap-distance-top:0.0pt;mso-wrap-distance-right:9.0pt;mso-wrap-distance-bottom:0.0pt;z-index:251660288;o:allowoverlap:true;o:allowincell:true;mso-position-horizontal-relative:text;margin-left:-245.0pt;mso-position-horizontal:absolute;mso-position-vertical-relative:text;margin-top:5.0pt;mso-position-vertical:absolute;width:3.0pt;height:17.8pt;" coordsize="100000,100000" path="m0,0l0,100000e" fillcolor="#FFFFFF" strokecolor="#008AC9" strokeweight="3.00pt">
                    <v:path textboxrect="0,0,100000,100000"/>
                  </v:shape>
                </w:pict>
              </mc:Fallback>
            </mc:AlternateContent>
          </w:r>
          <w:r>
            <w:rPr>
              <w:noProof/>
            </w:rPr>
            <mc:AlternateContent>
              <mc:Choice Requires="wps">
                <w:drawing>
                  <wp:anchor distT="0" distB="0" distL="114300" distR="114300" simplePos="0" relativeHeight="251661312" behindDoc="0" locked="0" layoutInCell="1" allowOverlap="1" wp14:anchorId="12C938EF" wp14:editId="4C99EE35">
                    <wp:simplePos x="0" y="0"/>
                    <wp:positionH relativeFrom="column">
                      <wp:posOffset>-3098799</wp:posOffset>
                    </wp:positionH>
                    <wp:positionV relativeFrom="paragraph">
                      <wp:posOffset>25400</wp:posOffset>
                    </wp:positionV>
                    <wp:extent cx="1665604" cy="334010"/>
                    <wp:effectExtent l="0" t="0" r="0" b="0"/>
                    <wp:wrapNone/>
                    <wp:docPr id="3" name="Forme libre : forme 4"/>
                    <wp:cNvGraphicFramePr/>
                    <a:graphic xmlns:a="http://schemas.openxmlformats.org/drawingml/2006/main">
                      <a:graphicData uri="http://schemas.microsoft.com/office/word/2010/wordprocessingShape">
                        <wps:wsp>
                          <wps:cNvSpPr/>
                          <wps:spPr bwMode="auto">
                            <a:xfrm>
                              <a:off x="4517961" y="3617758"/>
                              <a:ext cx="1656079" cy="324485"/>
                            </a:xfrm>
                            <a:custGeom>
                              <a:avLst/>
                              <a:gdLst/>
                              <a:ahLst/>
                              <a:cxnLst/>
                              <a:rect l="l" t="t" r="r" b="b"/>
                              <a:pathLst>
                                <a:path w="1656079" h="324485" extrusionOk="0">
                                  <a:moveTo>
                                    <a:pt x="0" y="0"/>
                                  </a:moveTo>
                                  <a:lnTo>
                                    <a:pt x="0" y="324485"/>
                                  </a:lnTo>
                                  <a:lnTo>
                                    <a:pt x="1656079" y="324485"/>
                                  </a:lnTo>
                                  <a:lnTo>
                                    <a:pt x="1656079" y="0"/>
                                  </a:lnTo>
                                  <a:close/>
                                </a:path>
                              </a:pathLst>
                            </a:custGeom>
                            <a:noFill/>
                            <a:ln>
                              <a:noFill/>
                            </a:ln>
                          </wps:spPr>
                          <wps:txbx>
                            <w:txbxContent>
                              <w:p w14:paraId="6DB13C4E" w14:textId="77777777" w:rsidR="00FE324E" w:rsidRDefault="008E2A4A">
                                <w:r>
                                  <w:rPr>
                                    <w:rFonts w:ascii="Arial" w:eastAsia="Arial" w:hAnsi="Arial" w:cs="Arial"/>
                                    <w:color w:val="008AC9"/>
                                    <w:sz w:val="16"/>
                                  </w:rPr>
                                  <w:t>institutfrancais.de/</w:t>
                                </w:r>
                              </w:p>
                              <w:p w14:paraId="43636A2E" w14:textId="77777777" w:rsidR="00FE324E" w:rsidRDefault="008E2A4A">
                                <w:r>
                                  <w:rPr>
                                    <w:rFonts w:ascii="Arial" w:eastAsia="Arial" w:hAnsi="Arial" w:cs="Arial"/>
                                    <w:color w:val="008AC9"/>
                                    <w:sz w:val="16"/>
                                  </w:rPr>
                                  <w:t>kultur/kunst-architektur</w:t>
                                </w:r>
                              </w:p>
                            </w:txbxContent>
                          </wps:txbx>
                          <wps:bodyPr spcFirstLastPara="1" wrap="square" lIns="88900" tIns="38100" rIns="88900" bIns="38100" anchor="t" anchorCtr="0">
                            <a:noAutofit/>
                          </wps:bodyPr>
                        </wps:wsp>
                      </a:graphicData>
                    </a:graphic>
                  </wp:anchor>
                </w:drawing>
              </mc:Choice>
              <mc:Fallback>
                <w:pict>
                  <v:shape w14:anchorId="12C938EF" id="Forme libre : forme 4" o:spid="_x0000_s1026" style="position:absolute;margin-left:-244pt;margin-top:2pt;width:131.15pt;height:26.3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656079,324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" adj="-11796480,,5400" path="m,l,324485r1656079,l1656079,,,xe" filled="f" stroked="f">
                    <v:stroke joinstyle="miter"/>
                    <v:formulas/>
                    <v:path arrowok="t" o:extrusionok="f" o:connecttype="custom" textboxrect="0,0,1656079,324485"/>
                    <v:textbox inset="7pt,3pt,7pt,3pt">
                      <w:txbxContent>
                        <w:p w14:paraId="6DB13C4E" w14:textId="77777777" w:rsidR="00FE324E" w:rsidRDefault="008E2A4A">
                          <w:r>
                            <w:rPr>
                              <w:rFonts w:ascii="Arial" w:eastAsia="Arial" w:hAnsi="Arial" w:cs="Arial"/>
                              <w:color w:val="008AC9"/>
                              <w:sz w:val="16"/>
                            </w:rPr>
                            <w:t>institutfrancais.de/</w:t>
                          </w:r>
                        </w:p>
                        <w:p w14:paraId="43636A2E" w14:textId="77777777" w:rsidR="00FE324E" w:rsidRDefault="008E2A4A">
                          <w:proofErr w:type="spellStart"/>
                          <w:r>
                            <w:rPr>
                              <w:rFonts w:ascii="Arial" w:eastAsia="Arial" w:hAnsi="Arial" w:cs="Arial"/>
                              <w:color w:val="008AC9"/>
                              <w:sz w:val="16"/>
                            </w:rPr>
                            <w:t>kultur</w:t>
                          </w:r>
                          <w:proofErr w:type="spellEnd"/>
                          <w:r>
                            <w:rPr>
                              <w:rFonts w:ascii="Arial" w:eastAsia="Arial" w:hAnsi="Arial" w:cs="Arial"/>
                              <w:color w:val="008AC9"/>
                              <w:sz w:val="16"/>
                            </w:rPr>
                            <w:t>/</w:t>
                          </w:r>
                          <w:proofErr w:type="spellStart"/>
                          <w:r>
                            <w:rPr>
                              <w:rFonts w:ascii="Arial" w:eastAsia="Arial" w:hAnsi="Arial" w:cs="Arial"/>
                              <w:color w:val="008AC9"/>
                              <w:sz w:val="16"/>
                            </w:rPr>
                            <w:t>kunst-architektur</w:t>
                          </w:r>
                          <w:proofErr w:type="spellEnd"/>
                        </w:p>
                      </w:txbxContent>
                    </v:textbox>
                  </v:shape>
                </w:pict>
              </mc:Fallback>
            </mc:AlternateContent>
          </w:r>
        </w:p>
      </w:tc>
    </w:tr>
  </w:tbl>
  <w:p w14:paraId="2C98B61A" w14:textId="77777777" w:rsidR="00FE324E" w:rsidRDefault="008E2A4A">
    <w:pPr>
      <w:pBdr>
        <w:top w:val="none" w:sz="0" w:space="0" w:color="000000"/>
        <w:left w:val="none" w:sz="0" w:space="0" w:color="000000"/>
        <w:bottom w:val="none" w:sz="0" w:space="0" w:color="000000"/>
        <w:right w:val="none" w:sz="0" w:space="0" w:color="000000"/>
        <w:between w:val="none" w:sz="0" w:space="0" w:color="000000"/>
      </w:pBdr>
      <w:tabs>
        <w:tab w:val="center" w:pos="4536"/>
        <w:tab w:val="left" w:pos="5906"/>
        <w:tab w:val="right" w:pos="9072"/>
      </w:tabs>
      <w:rPr>
        <w:rFonts w:ascii="Calibri" w:eastAsia="Calibri" w:hAnsi="Calibri" w:cs="Calibri"/>
        <w:color w:val="000000"/>
        <w:sz w:val="22"/>
        <w:szCs w:val="22"/>
      </w:rPr>
    </w:pPr>
    <w:r>
      <w:rPr>
        <w:rFonts w:ascii="Calibri" w:eastAsia="Calibri" w:hAnsi="Calibri" w:cs="Calibri"/>
        <w:color w:val="000000"/>
        <w:sz w:val="22"/>
        <w:szCs w:val="22"/>
      </w:rPr>
      <w:tab/>
    </w:r>
    <w:r>
      <w:rPr>
        <w:noProof/>
      </w:rPr>
      <mc:AlternateContent>
        <mc:Choice Requires="wps">
          <w:drawing>
            <wp:anchor distT="0" distB="0" distL="114300" distR="114300" simplePos="0" relativeHeight="251662336" behindDoc="0" locked="0" layoutInCell="1" allowOverlap="1" wp14:anchorId="485448BC" wp14:editId="64773A33">
              <wp:simplePos x="0" y="0"/>
              <wp:positionH relativeFrom="column">
                <wp:posOffset>673100</wp:posOffset>
              </wp:positionH>
              <wp:positionV relativeFrom="paragraph">
                <wp:posOffset>-139699</wp:posOffset>
              </wp:positionV>
              <wp:extent cx="1957070" cy="461644"/>
              <wp:effectExtent l="0" t="0" r="0" b="0"/>
              <wp:wrapNone/>
              <wp:docPr id="4" name="Forme libre : forme 5"/>
              <wp:cNvGraphicFramePr/>
              <a:graphic xmlns:a="http://schemas.openxmlformats.org/drawingml/2006/main">
                <a:graphicData uri="http://schemas.microsoft.com/office/word/2010/wordprocessingShape">
                  <wps:wsp>
                    <wps:cNvSpPr/>
                    <wps:spPr bwMode="auto">
                      <a:xfrm>
                        <a:off x="4372228" y="3553941"/>
                        <a:ext cx="1947545" cy="452119"/>
                      </a:xfrm>
                      <a:custGeom>
                        <a:avLst/>
                        <a:gdLst/>
                        <a:ahLst/>
                        <a:cxnLst/>
                        <a:rect l="l" t="t" r="r" b="b"/>
                        <a:pathLst>
                          <a:path w="1947545" h="452119" extrusionOk="0">
                            <a:moveTo>
                              <a:pt x="0" y="0"/>
                            </a:moveTo>
                            <a:lnTo>
                              <a:pt x="0" y="452119"/>
                            </a:lnTo>
                            <a:lnTo>
                              <a:pt x="1947545" y="452119"/>
                            </a:lnTo>
                            <a:lnTo>
                              <a:pt x="1947545" y="0"/>
                            </a:lnTo>
                            <a:close/>
                          </a:path>
                        </a:pathLst>
                      </a:custGeom>
                      <a:noFill/>
                      <a:ln>
                        <a:noFill/>
                      </a:ln>
                    </wps:spPr>
                    <wps:txbx>
                      <w:txbxContent>
                        <w:p w14:paraId="457B9FC1" w14:textId="77777777" w:rsidR="00FE324E" w:rsidRDefault="008E2A4A">
                          <w:r>
                            <w:rPr>
                              <w:rFonts w:ascii="Arial" w:eastAsia="Arial" w:hAnsi="Arial" w:cs="Arial"/>
                              <w:color w:val="008AC9"/>
                              <w:sz w:val="16"/>
                            </w:rPr>
                            <w:t>T +49 (0)30 590 03 92 44 info.bdap@institutfrancais.de</w:t>
                          </w:r>
                        </w:p>
                      </w:txbxContent>
                    </wps:txbx>
                    <wps:bodyPr spcFirstLastPara="1" wrap="square" lIns="88900" tIns="38100" rIns="88900" bIns="38100" anchor="t" anchorCtr="0">
                      <a:noAutofit/>
                    </wps:bodyPr>
                  </wps:wsp>
                </a:graphicData>
              </a:graphic>
            </wp:anchor>
          </w:drawing>
        </mc:Choice>
        <mc:Fallback>
          <w:pict>
            <v:shape w14:anchorId="485448BC" id="Forme libre : forme 5" o:spid="_x0000_s1027" style="position:absolute;margin-left:53pt;margin-top:-11pt;width:154.1pt;height:36.3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947545,4521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" adj="-11796480,,5400" path="m,l,452119r1947545,l1947545,,,xe" filled="f" stroked="f">
              <v:stroke joinstyle="miter"/>
              <v:formulas/>
              <v:path arrowok="t" o:extrusionok="f" o:connecttype="custom" textboxrect="0,0,1947545,452119"/>
              <v:textbox inset="7pt,3pt,7pt,3pt">
                <w:txbxContent>
                  <w:p w14:paraId="457B9FC1" w14:textId="77777777" w:rsidR="00FE324E" w:rsidRDefault="008E2A4A">
                    <w:r>
                      <w:rPr>
                        <w:rFonts w:ascii="Arial" w:eastAsia="Arial" w:hAnsi="Arial" w:cs="Arial"/>
                        <w:color w:val="008AC9"/>
                        <w:sz w:val="16"/>
                      </w:rPr>
                      <w:t>T +49 (0)30 590 03 92 44 info.bdap@institutfrancais.de</w:t>
                    </w: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4D009191" wp14:editId="29DD35C1">
              <wp:simplePos x="0" y="0"/>
              <wp:positionH relativeFrom="column">
                <wp:posOffset>4389755</wp:posOffset>
              </wp:positionH>
              <wp:positionV relativeFrom="paragraph">
                <wp:posOffset>-254633</wp:posOffset>
              </wp:positionV>
              <wp:extent cx="2117725" cy="534035"/>
              <wp:effectExtent l="0" t="0" r="0" b="0"/>
              <wp:wrapSquare wrapText="bothSides"/>
              <wp:docPr id="5" name="image2.jpg" descr="C:\Users\stephanie.biollaz\ownCloud\Communication\Charte graphique_2016\Logos antennes IFD\Logo_Deutschland\Logo_original\Logo_mit Signatur ausgesprochenFR\Logo_Recht\JPEG\IF_Logo_Signatur_Deutschland_rechts_RGB.jpg"/>
              <wp:cNvGraphicFramePr/>
              <a:graphic xmlns:a="http://schemas.openxmlformats.org/drawingml/2006/main">
                <a:graphicData uri="http://schemas.openxmlformats.org/drawingml/2006/picture">
                  <pic:pic xmlns:pic="http://schemas.openxmlformats.org/drawingml/2006/picture">
                    <pic:nvPicPr>
                      <pic:cNvPr id="7" name="image2.jpg" descr="C:\Users\stephanie.biollaz\ownCloud\Communication\Charte graphique_2016\Logos antennes IFD\Logo_Deutschland\Logo_original\Logo_mit Signatur ausgesprochenFR\Logo_Recht\JPEG\IF_Logo_Signatur_Deutschland_rechts_RGB.jpg"/>
                      <pic:cNvPicPr/>
                    </pic:nvPicPr>
                    <pic:blipFill>
                      <a:blip r:embed="rId1"/>
                      <a:stretch/>
                    </pic:blipFill>
                    <pic:spPr bwMode="auto">
                      <a:xfrm>
                        <a:off x="0" y="0"/>
                        <a:ext cx="2117725" cy="534035"/>
                      </a:xfrm>
                      <a:prstGeom prst="rect">
                        <a:avLst/>
                      </a:prstGeom>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63360;o:allowoverlap:true;o:allowincell:true;mso-position-horizontal-relative:text;margin-left:345.6pt;mso-position-horizontal:absolute;mso-position-vertical-relative:text;margin-top:-20.0pt;mso-position-vertical:absolute;width:166.8pt;height:42.0pt;">
              <v:path textboxrect="0,0,0,0"/>
              <v:imagedata r:id="rId2" o:title=""/>
            </v:shape>
          </w:pict>
        </mc:Fallback>
      </mc:AlternateContent>
    </w:r>
    <w:r>
      <w:rPr>
        <w:noProof/>
      </w:rPr>
      <mc:AlternateContent>
        <mc:Choice Requires="wpg">
          <w:drawing>
            <wp:anchor distT="0" distB="0" distL="114300" distR="114300" simplePos="0" relativeHeight="251664384" behindDoc="0" locked="0" layoutInCell="1" allowOverlap="1" wp14:anchorId="2663EAEE" wp14:editId="623880AE">
              <wp:simplePos x="0" y="0"/>
              <wp:positionH relativeFrom="column">
                <wp:posOffset>-609599</wp:posOffset>
              </wp:positionH>
              <wp:positionV relativeFrom="paragraph">
                <wp:posOffset>-101599</wp:posOffset>
              </wp:positionV>
              <wp:extent cx="38100" cy="226695"/>
              <wp:effectExtent l="0" t="0" r="0" b="0"/>
              <wp:wrapNone/>
              <wp:docPr id="6" name="Forme libre : forme 7"/>
              <wp:cNvGraphicFramePr/>
              <a:graphic xmlns:a="http://schemas.openxmlformats.org/drawingml/2006/main">
                <a:graphicData uri="http://schemas.microsoft.com/office/word/2010/wordprocessingShape">
                  <wps:wsp>
                    <wps:cNvSpPr/>
                    <wps:spPr bwMode="auto">
                      <a:xfrm>
                        <a:off x="5346000" y="3666653"/>
                        <a:ext cx="0" cy="226695"/>
                      </a:xfrm>
                      <a:custGeom>
                        <a:avLst/>
                        <a:gdLst/>
                        <a:ahLst/>
                        <a:cxnLst/>
                        <a:rect l="l" t="t" r="r" b="b"/>
                        <a:pathLst>
                          <a:path w="1" h="226695" extrusionOk="0">
                            <a:moveTo>
                              <a:pt x="0" y="0"/>
                            </a:moveTo>
                            <a:lnTo>
                              <a:pt x="0" y="226695"/>
                            </a:lnTo>
                          </a:path>
                        </a:pathLst>
                      </a:custGeom>
                      <a:solidFill>
                        <a:srgbClr val="FFFFFF"/>
                      </a:solidFill>
                      <a:ln w="38100" cap="flat" cmpd="sng">
                        <a:solidFill>
                          <a:srgbClr val="008AC9"/>
                        </a:solidFill>
                        <a:prstDash val="solid"/>
                        <a:round/>
                        <a:headEnd type="none" w="sm" len="sm"/>
                        <a:tailEnd type="none" w="sm" len="sm"/>
                      </a:ln>
                    </wps:spPr>
                    <wps:bodyPr rot="0">
                      <a:prstTxWarp prst="textNoShape">
                        <a:avLst/>
                      </a:prstTxWarp>
                      <a:noAutofit/>
                    </wps:bodyPr>
                  </wps:wsp>
                </a:graphicData>
              </a:graphic>
            </wp:anchor>
          </w:drawing>
        </mc:Choice>
        <mc:Fallback xmlns:a="http://schemas.openxmlformats.org/drawingml/2006/main">
          <w:pict>
            <v:shape id="shape 5" o:spid="_x0000_s5" style="position:absolute;mso-wrap-distance-left:9.0pt;mso-wrap-distance-top:0.0pt;mso-wrap-distance-right:9.0pt;mso-wrap-distance-bottom:0.0pt;z-index:251664384;o:allowoverlap:true;o:allowincell:true;mso-position-horizontal-relative:text;margin-left:-48.0pt;mso-position-horizontal:absolute;mso-position-vertical-relative:text;margin-top:-8.0pt;mso-position-vertical:absolute;width:3.0pt;height:17.8pt;" coordsize="100000,100000" path="m0,0l0,100000e" fillcolor="#FFFFFF" strokecolor="#008AC9" strokeweight="3.00pt">
              <v:path textboxrect="0,0,100000,100000"/>
            </v:shape>
          </w:pict>
        </mc:Fallback>
      </mc:AlternateContent>
    </w:r>
    <w:r>
      <w:rPr>
        <w:noProof/>
      </w:rPr>
      <mc:AlternateContent>
        <mc:Choice Requires="wpg">
          <w:drawing>
            <wp:anchor distT="0" distB="0" distL="114300" distR="114300" simplePos="0" relativeHeight="251665408" behindDoc="0" locked="0" layoutInCell="1" allowOverlap="1" wp14:anchorId="2CAD7358" wp14:editId="152ED289">
              <wp:simplePos x="0" y="0"/>
              <wp:positionH relativeFrom="column">
                <wp:posOffset>660400</wp:posOffset>
              </wp:positionH>
              <wp:positionV relativeFrom="paragraph">
                <wp:posOffset>-101599</wp:posOffset>
              </wp:positionV>
              <wp:extent cx="38100" cy="226695"/>
              <wp:effectExtent l="0" t="0" r="0" b="0"/>
              <wp:wrapNone/>
              <wp:docPr id="7" name="Forme libre : forme 8"/>
              <wp:cNvGraphicFramePr/>
              <a:graphic xmlns:a="http://schemas.openxmlformats.org/drawingml/2006/main">
                <a:graphicData uri="http://schemas.microsoft.com/office/word/2010/wordprocessingShape">
                  <wps:wsp>
                    <wps:cNvSpPr/>
                    <wps:spPr bwMode="auto">
                      <a:xfrm>
                        <a:off x="5346000" y="3666653"/>
                        <a:ext cx="0" cy="226695"/>
                      </a:xfrm>
                      <a:custGeom>
                        <a:avLst/>
                        <a:gdLst/>
                        <a:ahLst/>
                        <a:cxnLst/>
                        <a:rect l="l" t="t" r="r" b="b"/>
                        <a:pathLst>
                          <a:path w="1" h="226695" extrusionOk="0">
                            <a:moveTo>
                              <a:pt x="0" y="0"/>
                            </a:moveTo>
                            <a:lnTo>
                              <a:pt x="0" y="226695"/>
                            </a:lnTo>
                          </a:path>
                        </a:pathLst>
                      </a:custGeom>
                      <a:solidFill>
                        <a:srgbClr val="FFFFFF"/>
                      </a:solidFill>
                      <a:ln w="38100" cap="flat" cmpd="sng">
                        <a:solidFill>
                          <a:srgbClr val="008AC9"/>
                        </a:solidFill>
                        <a:prstDash val="solid"/>
                        <a:round/>
                        <a:headEnd type="none" w="sm" len="sm"/>
                        <a:tailEnd type="none" w="sm" len="sm"/>
                      </a:ln>
                    </wps:spPr>
                    <wps:bodyPr rot="0">
                      <a:prstTxWarp prst="textNoShape">
                        <a:avLst/>
                      </a:prstTxWarp>
                      <a:noAutofit/>
                    </wps:bodyPr>
                  </wps:wsp>
                </a:graphicData>
              </a:graphic>
            </wp:anchor>
          </w:drawing>
        </mc:Choice>
        <mc:Fallback xmlns:a="http://schemas.openxmlformats.org/drawingml/2006/main">
          <w:pict>
            <v:shape id="shape 6" o:spid="_x0000_s6" style="position:absolute;mso-wrap-distance-left:9.0pt;mso-wrap-distance-top:0.0pt;mso-wrap-distance-right:9.0pt;mso-wrap-distance-bottom:0.0pt;z-index:251665408;o:allowoverlap:true;o:allowincell:true;mso-position-horizontal-relative:text;margin-left:52.0pt;mso-position-horizontal:absolute;mso-position-vertical-relative:text;margin-top:-8.0pt;mso-position-vertical:absolute;width:3.0pt;height:17.8pt;" coordsize="100000,100000" path="m0,0l0,100000e" fillcolor="#FFFFFF" strokecolor="#008AC9" strokeweight="3.00pt">
              <v:path textboxrect="0,0,100000,100000"/>
            </v:shape>
          </w:pict>
        </mc:Fallback>
      </mc:AlternateContent>
    </w:r>
    <w:r>
      <w:rPr>
        <w:noProof/>
      </w:rPr>
      <mc:AlternateContent>
        <mc:Choice Requires="wps">
          <w:drawing>
            <wp:anchor distT="0" distB="0" distL="114300" distR="114300" simplePos="0" relativeHeight="251666432" behindDoc="0" locked="0" layoutInCell="1" allowOverlap="1" wp14:anchorId="404F83E6" wp14:editId="4583D5E3">
              <wp:simplePos x="0" y="0"/>
              <wp:positionH relativeFrom="column">
                <wp:posOffset>-596899</wp:posOffset>
              </wp:positionH>
              <wp:positionV relativeFrom="paragraph">
                <wp:posOffset>-165099</wp:posOffset>
              </wp:positionV>
              <wp:extent cx="1088390" cy="461644"/>
              <wp:effectExtent l="0" t="0" r="0" b="0"/>
              <wp:wrapNone/>
              <wp:docPr id="8" name="Forme libre : forme 9"/>
              <wp:cNvGraphicFramePr/>
              <a:graphic xmlns:a="http://schemas.openxmlformats.org/drawingml/2006/main">
                <a:graphicData uri="http://schemas.microsoft.com/office/word/2010/wordprocessingShape">
                  <wps:wsp>
                    <wps:cNvSpPr/>
                    <wps:spPr bwMode="auto">
                      <a:xfrm>
                        <a:off x="4806568" y="3553941"/>
                        <a:ext cx="1078865" cy="452119"/>
                      </a:xfrm>
                      <a:custGeom>
                        <a:avLst/>
                        <a:gdLst/>
                        <a:ahLst/>
                        <a:cxnLst/>
                        <a:rect l="l" t="t" r="r" b="b"/>
                        <a:pathLst>
                          <a:path w="1078865" h="452119" extrusionOk="0">
                            <a:moveTo>
                              <a:pt x="0" y="0"/>
                            </a:moveTo>
                            <a:lnTo>
                              <a:pt x="0" y="452119"/>
                            </a:lnTo>
                            <a:lnTo>
                              <a:pt x="1078865" y="452119"/>
                            </a:lnTo>
                            <a:lnTo>
                              <a:pt x="1078865" y="0"/>
                            </a:lnTo>
                            <a:close/>
                          </a:path>
                        </a:pathLst>
                      </a:custGeom>
                      <a:noFill/>
                      <a:ln>
                        <a:noFill/>
                      </a:ln>
                    </wps:spPr>
                    <wps:txbx>
                      <w:txbxContent>
                        <w:p w14:paraId="2093045E" w14:textId="77777777" w:rsidR="00FE324E" w:rsidRDefault="008E2A4A">
                          <w:r>
                            <w:rPr>
                              <w:rFonts w:ascii="Arial" w:eastAsia="Arial" w:hAnsi="Arial" w:cs="Arial"/>
                              <w:color w:val="0291D5"/>
                              <w:sz w:val="16"/>
                            </w:rPr>
                            <w:t xml:space="preserve">PariserPlatz 5 </w:t>
                          </w:r>
                          <w:r>
                            <w:rPr>
                              <w:rFonts w:ascii="Arial" w:eastAsia="Arial" w:hAnsi="Arial" w:cs="Arial"/>
                              <w:color w:val="0291D5"/>
                              <w:sz w:val="16"/>
                            </w:rPr>
                            <w:br/>
                            <w:t>10117 Berlin</w:t>
                          </w:r>
                        </w:p>
                      </w:txbxContent>
                    </wps:txbx>
                    <wps:bodyPr spcFirstLastPara="1" wrap="square" lIns="88900" tIns="38100" rIns="88900" bIns="38100" anchor="t" anchorCtr="0">
                      <a:noAutofit/>
                    </wps:bodyPr>
                  </wps:wsp>
                </a:graphicData>
              </a:graphic>
            </wp:anchor>
          </w:drawing>
        </mc:Choice>
        <mc:Fallback>
          <w:pict>
            <v:shape w14:anchorId="404F83E6" id="Forme libre : forme 9" o:spid="_x0000_s1028" style="position:absolute;margin-left:-47pt;margin-top:-13pt;width:85.7pt;height:36.3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078865,4521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" adj="-11796480,,5400" path="m,l,452119r1078865,l1078865,,,xe" filled="f" stroked="f">
              <v:stroke joinstyle="miter"/>
              <v:formulas/>
              <v:path arrowok="t" o:extrusionok="f" o:connecttype="custom" textboxrect="0,0,1078865,452119"/>
              <v:textbox inset="7pt,3pt,7pt,3pt">
                <w:txbxContent>
                  <w:p w14:paraId="2093045E" w14:textId="77777777" w:rsidR="00FE324E" w:rsidRDefault="008E2A4A">
                    <w:proofErr w:type="spellStart"/>
                    <w:r>
                      <w:rPr>
                        <w:rFonts w:ascii="Arial" w:eastAsia="Arial" w:hAnsi="Arial" w:cs="Arial"/>
                        <w:color w:val="0291D5"/>
                        <w:sz w:val="16"/>
                      </w:rPr>
                      <w:t>PariserPlatz</w:t>
                    </w:r>
                    <w:proofErr w:type="spellEnd"/>
                    <w:r>
                      <w:rPr>
                        <w:rFonts w:ascii="Arial" w:eastAsia="Arial" w:hAnsi="Arial" w:cs="Arial"/>
                        <w:color w:val="0291D5"/>
                        <w:sz w:val="16"/>
                      </w:rPr>
                      <w:t xml:space="preserve"> 5 </w:t>
                    </w:r>
                    <w:r>
                      <w:rPr>
                        <w:rFonts w:ascii="Arial" w:eastAsia="Arial" w:hAnsi="Arial" w:cs="Arial"/>
                        <w:color w:val="0291D5"/>
                        <w:sz w:val="16"/>
                      </w:rPr>
                      <w:br/>
                      <w:t>10117 Berlin</w:t>
                    </w:r>
                  </w:p>
                </w:txbxContent>
              </v:textbox>
            </v:shape>
          </w:pict>
        </mc:Fallback>
      </mc:AlternateContent>
    </w:r>
  </w:p>
  <w:p w14:paraId="798EE17B" w14:textId="77777777" w:rsidR="00FE324E" w:rsidRDefault="00FE324E">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154E" w14:textId="77777777" w:rsidR="00B1413A" w:rsidRDefault="00B1413A">
      <w:r>
        <w:separator/>
      </w:r>
    </w:p>
  </w:footnote>
  <w:footnote w:type="continuationSeparator" w:id="0">
    <w:p w14:paraId="173643A8" w14:textId="77777777" w:rsidR="00B1413A" w:rsidRDefault="00B1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E437" w14:textId="77777777" w:rsidR="00FE324E" w:rsidRDefault="008E2A4A">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rPr>
        <w:rFonts w:ascii="Calibri" w:eastAsia="Calibri" w:hAnsi="Calibri" w:cs="Calibri"/>
        <w:color w:val="000000"/>
        <w:sz w:val="22"/>
        <w:szCs w:val="22"/>
      </w:rPr>
    </w:pPr>
    <w:r>
      <w:rPr>
        <w:noProof/>
      </w:rPr>
      <mc:AlternateContent>
        <mc:Choice Requires="wpg">
          <w:drawing>
            <wp:anchor distT="0" distB="0" distL="114300" distR="114300" simplePos="0" relativeHeight="251658240" behindDoc="0" locked="0" layoutInCell="1" allowOverlap="1" wp14:anchorId="1928FDC3" wp14:editId="549BEAF8">
              <wp:simplePos x="0" y="0"/>
              <wp:positionH relativeFrom="column">
                <wp:posOffset>1608772</wp:posOffset>
              </wp:positionH>
              <wp:positionV relativeFrom="paragraph">
                <wp:posOffset>-98424</wp:posOffset>
              </wp:positionV>
              <wp:extent cx="2543175" cy="285750"/>
              <wp:effectExtent l="0" t="0" r="0" b="0"/>
              <wp:wrapSquare wrapText="bothSides"/>
              <wp:docPr id="1" name="image3.jpg" descr="Z:\10. Communication allgemein\1. Charte graphique\Logos\Programmes\JC\LOGO Black.jpg"/>
              <wp:cNvGraphicFramePr/>
              <a:graphic xmlns:a="http://schemas.openxmlformats.org/drawingml/2006/main">
                <a:graphicData uri="http://schemas.openxmlformats.org/drawingml/2006/picture">
                  <pic:pic xmlns:pic="http://schemas.openxmlformats.org/drawingml/2006/picture">
                    <pic:nvPicPr>
                      <pic:cNvPr id="6" name="image3.jpg" descr="Z:\10. Communication allgemein\1. Charte graphique\Logos\Programmes\JC\LOGO Black.jpg"/>
                      <pic:cNvPicPr/>
                    </pic:nvPicPr>
                    <pic:blipFill>
                      <a:blip r:embed="rId1"/>
                      <a:stretch/>
                    </pic:blipFill>
                    <pic:spPr bwMode="auto">
                      <a:xfrm>
                        <a:off x="0" y="0"/>
                        <a:ext cx="2543175" cy="285750"/>
                      </a:xfrm>
                      <a:prstGeom prst="rect">
                        <a:avLst/>
                      </a:prstGeom>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126.7pt;mso-position-horizontal:absolute;mso-position-vertical-relative:text;margin-top:-7.7pt;mso-position-vertical:absolute;width:200.2pt;height:22.5pt;">
              <v:path textboxrect="0,0,0,0"/>
              <v:imagedata r:id="rId2" o:title=""/>
            </v:shape>
          </w:pict>
        </mc:Fallback>
      </mc:AlternateContent>
    </w:r>
  </w:p>
  <w:p w14:paraId="336AF363" w14:textId="77777777" w:rsidR="00FE324E" w:rsidRDefault="00FE324E">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rPr>
        <w:rFonts w:ascii="Calibri" w:eastAsia="Calibri" w:hAnsi="Calibri" w:cs="Calibri"/>
        <w:color w:val="000000"/>
        <w:sz w:val="22"/>
        <w:szCs w:val="22"/>
      </w:rPr>
    </w:pPr>
  </w:p>
  <w:p w14:paraId="2907FBE7" w14:textId="77777777" w:rsidR="00FE324E" w:rsidRDefault="00FE324E">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rPr>
        <w:rFonts w:ascii="Calibri" w:eastAsia="Calibri" w:hAnsi="Calibri" w:cs="Calibri"/>
        <w:color w:val="000000"/>
        <w:sz w:val="22"/>
        <w:szCs w:val="22"/>
      </w:rPr>
    </w:pPr>
  </w:p>
  <w:p w14:paraId="325785B7" w14:textId="77777777" w:rsidR="00FE324E" w:rsidRDefault="00FE324E">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rPr>
        <w:rFonts w:ascii="Calibri" w:eastAsia="Calibri" w:hAnsi="Calibri" w:cs="Calibri"/>
        <w:color w:val="000000"/>
        <w:sz w:val="22"/>
        <w:szCs w:val="22"/>
      </w:rPr>
    </w:pPr>
  </w:p>
  <w:p w14:paraId="62B18B2E" w14:textId="77777777" w:rsidR="00FE324E" w:rsidRDefault="00FE324E">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rPr>
        <w:rFonts w:ascii="Calibri" w:eastAsia="Calibri" w:hAnsi="Calibri" w:cs="Calibri"/>
        <w:color w:val="000000"/>
        <w:sz w:val="22"/>
        <w:szCs w:val="22"/>
      </w:rPr>
    </w:pPr>
  </w:p>
  <w:p w14:paraId="50354B69" w14:textId="77777777" w:rsidR="00FE324E" w:rsidRDefault="00FE324E">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1FBD"/>
    <w:multiLevelType w:val="hybridMultilevel"/>
    <w:tmpl w:val="A85C82A6"/>
    <w:lvl w:ilvl="0" w:tplc="9300DF86">
      <w:start w:val="1"/>
      <w:numFmt w:val="bullet"/>
      <w:lvlText w:val="●"/>
      <w:lvlJc w:val="left"/>
      <w:pPr>
        <w:ind w:left="720" w:hanging="360"/>
      </w:pPr>
      <w:rPr>
        <w:u w:val="none"/>
      </w:rPr>
    </w:lvl>
    <w:lvl w:ilvl="1" w:tplc="C9403F86">
      <w:start w:val="1"/>
      <w:numFmt w:val="bullet"/>
      <w:lvlText w:val="○"/>
      <w:lvlJc w:val="left"/>
      <w:pPr>
        <w:ind w:left="1440" w:hanging="360"/>
      </w:pPr>
      <w:rPr>
        <w:u w:val="none"/>
      </w:rPr>
    </w:lvl>
    <w:lvl w:ilvl="2" w:tplc="8632B3FE">
      <w:start w:val="1"/>
      <w:numFmt w:val="bullet"/>
      <w:lvlText w:val="■"/>
      <w:lvlJc w:val="left"/>
      <w:pPr>
        <w:ind w:left="2160" w:hanging="360"/>
      </w:pPr>
      <w:rPr>
        <w:u w:val="none"/>
      </w:rPr>
    </w:lvl>
    <w:lvl w:ilvl="3" w:tplc="8B8AA2B4">
      <w:start w:val="1"/>
      <w:numFmt w:val="bullet"/>
      <w:lvlText w:val="●"/>
      <w:lvlJc w:val="left"/>
      <w:pPr>
        <w:ind w:left="2880" w:hanging="360"/>
      </w:pPr>
      <w:rPr>
        <w:u w:val="none"/>
      </w:rPr>
    </w:lvl>
    <w:lvl w:ilvl="4" w:tplc="6E64908A">
      <w:start w:val="1"/>
      <w:numFmt w:val="bullet"/>
      <w:lvlText w:val="○"/>
      <w:lvlJc w:val="left"/>
      <w:pPr>
        <w:ind w:left="3600" w:hanging="360"/>
      </w:pPr>
      <w:rPr>
        <w:u w:val="none"/>
      </w:rPr>
    </w:lvl>
    <w:lvl w:ilvl="5" w:tplc="675A4BC6">
      <w:start w:val="1"/>
      <w:numFmt w:val="bullet"/>
      <w:lvlText w:val="■"/>
      <w:lvlJc w:val="left"/>
      <w:pPr>
        <w:ind w:left="4320" w:hanging="360"/>
      </w:pPr>
      <w:rPr>
        <w:u w:val="none"/>
      </w:rPr>
    </w:lvl>
    <w:lvl w:ilvl="6" w:tplc="5BCE884C">
      <w:start w:val="1"/>
      <w:numFmt w:val="bullet"/>
      <w:lvlText w:val="●"/>
      <w:lvlJc w:val="left"/>
      <w:pPr>
        <w:ind w:left="5040" w:hanging="360"/>
      </w:pPr>
      <w:rPr>
        <w:u w:val="none"/>
      </w:rPr>
    </w:lvl>
    <w:lvl w:ilvl="7" w:tplc="406CBD98">
      <w:start w:val="1"/>
      <w:numFmt w:val="bullet"/>
      <w:lvlText w:val="○"/>
      <w:lvlJc w:val="left"/>
      <w:pPr>
        <w:ind w:left="5760" w:hanging="360"/>
      </w:pPr>
      <w:rPr>
        <w:u w:val="none"/>
      </w:rPr>
    </w:lvl>
    <w:lvl w:ilvl="8" w:tplc="1002A110">
      <w:start w:val="1"/>
      <w:numFmt w:val="bullet"/>
      <w:lvlText w:val="■"/>
      <w:lvlJc w:val="left"/>
      <w:pPr>
        <w:ind w:left="6480" w:hanging="360"/>
      </w:pPr>
      <w:rPr>
        <w:u w:val="none"/>
      </w:rPr>
    </w:lvl>
  </w:abstractNum>
  <w:abstractNum w:abstractNumId="1" w15:restartNumberingAfterBreak="0">
    <w:nsid w:val="3AFE6983"/>
    <w:multiLevelType w:val="hybridMultilevel"/>
    <w:tmpl w:val="20B0606E"/>
    <w:lvl w:ilvl="0" w:tplc="CE38D106">
      <w:start w:val="1"/>
      <w:numFmt w:val="bullet"/>
      <w:lvlText w:val="·"/>
      <w:lvlJc w:val="left"/>
      <w:pPr>
        <w:ind w:left="709" w:hanging="360"/>
      </w:pPr>
      <w:rPr>
        <w:rFonts w:ascii="Symbol" w:eastAsia="Symbol" w:hAnsi="Symbol" w:cs="Symbol"/>
        <w:color w:val="323232"/>
        <w:sz w:val="18"/>
        <w:highlight w:val="white"/>
      </w:rPr>
    </w:lvl>
    <w:lvl w:ilvl="1" w:tplc="619AC9EE">
      <w:start w:val="1"/>
      <w:numFmt w:val="bullet"/>
      <w:lvlText w:val="·"/>
      <w:lvlJc w:val="left"/>
      <w:pPr>
        <w:ind w:left="1429" w:hanging="360"/>
      </w:pPr>
      <w:rPr>
        <w:rFonts w:ascii="Symbol" w:eastAsia="Symbol" w:hAnsi="Symbol" w:cs="Symbol"/>
        <w:color w:val="323232"/>
        <w:sz w:val="18"/>
        <w:highlight w:val="white"/>
      </w:rPr>
    </w:lvl>
    <w:lvl w:ilvl="2" w:tplc="4D9A7E9E">
      <w:start w:val="1"/>
      <w:numFmt w:val="bullet"/>
      <w:lvlText w:val="·"/>
      <w:lvlJc w:val="left"/>
      <w:pPr>
        <w:ind w:left="2149" w:hanging="360"/>
      </w:pPr>
      <w:rPr>
        <w:rFonts w:ascii="Symbol" w:eastAsia="Symbol" w:hAnsi="Symbol" w:cs="Symbol"/>
        <w:color w:val="323232"/>
        <w:sz w:val="18"/>
        <w:highlight w:val="white"/>
      </w:rPr>
    </w:lvl>
    <w:lvl w:ilvl="3" w:tplc="D514032A">
      <w:start w:val="1"/>
      <w:numFmt w:val="bullet"/>
      <w:lvlText w:val="·"/>
      <w:lvlJc w:val="left"/>
      <w:pPr>
        <w:ind w:left="2869" w:hanging="360"/>
      </w:pPr>
      <w:rPr>
        <w:rFonts w:ascii="Symbol" w:eastAsia="Symbol" w:hAnsi="Symbol" w:cs="Symbol"/>
        <w:color w:val="323232"/>
        <w:sz w:val="18"/>
        <w:highlight w:val="white"/>
      </w:rPr>
    </w:lvl>
    <w:lvl w:ilvl="4" w:tplc="CD2CB764">
      <w:start w:val="1"/>
      <w:numFmt w:val="bullet"/>
      <w:lvlText w:val="·"/>
      <w:lvlJc w:val="left"/>
      <w:pPr>
        <w:ind w:left="3589" w:hanging="360"/>
      </w:pPr>
      <w:rPr>
        <w:rFonts w:ascii="Symbol" w:eastAsia="Symbol" w:hAnsi="Symbol" w:cs="Symbol"/>
        <w:color w:val="323232"/>
        <w:sz w:val="18"/>
        <w:highlight w:val="white"/>
      </w:rPr>
    </w:lvl>
    <w:lvl w:ilvl="5" w:tplc="0C08DF9C">
      <w:start w:val="1"/>
      <w:numFmt w:val="bullet"/>
      <w:lvlText w:val="·"/>
      <w:lvlJc w:val="left"/>
      <w:pPr>
        <w:ind w:left="4309" w:hanging="360"/>
      </w:pPr>
      <w:rPr>
        <w:rFonts w:ascii="Symbol" w:eastAsia="Symbol" w:hAnsi="Symbol" w:cs="Symbol"/>
        <w:color w:val="323232"/>
        <w:sz w:val="18"/>
        <w:highlight w:val="white"/>
      </w:rPr>
    </w:lvl>
    <w:lvl w:ilvl="6" w:tplc="080616FA">
      <w:start w:val="1"/>
      <w:numFmt w:val="bullet"/>
      <w:lvlText w:val="·"/>
      <w:lvlJc w:val="left"/>
      <w:pPr>
        <w:ind w:left="5029" w:hanging="360"/>
      </w:pPr>
      <w:rPr>
        <w:rFonts w:ascii="Symbol" w:eastAsia="Symbol" w:hAnsi="Symbol" w:cs="Symbol"/>
        <w:color w:val="323232"/>
        <w:sz w:val="18"/>
        <w:highlight w:val="white"/>
      </w:rPr>
    </w:lvl>
    <w:lvl w:ilvl="7" w:tplc="BA004BCE">
      <w:start w:val="1"/>
      <w:numFmt w:val="bullet"/>
      <w:lvlText w:val="·"/>
      <w:lvlJc w:val="left"/>
      <w:pPr>
        <w:ind w:left="5749" w:hanging="360"/>
      </w:pPr>
      <w:rPr>
        <w:rFonts w:ascii="Symbol" w:eastAsia="Symbol" w:hAnsi="Symbol" w:cs="Symbol"/>
        <w:color w:val="323232"/>
        <w:sz w:val="18"/>
        <w:highlight w:val="white"/>
      </w:rPr>
    </w:lvl>
    <w:lvl w:ilvl="8" w:tplc="95764418">
      <w:start w:val="1"/>
      <w:numFmt w:val="bullet"/>
      <w:lvlText w:val="·"/>
      <w:lvlJc w:val="left"/>
      <w:pPr>
        <w:ind w:left="6469" w:hanging="360"/>
      </w:pPr>
      <w:rPr>
        <w:rFonts w:ascii="Symbol" w:eastAsia="Symbol" w:hAnsi="Symbol" w:cs="Symbol"/>
        <w:color w:val="323232"/>
        <w:sz w:val="18"/>
        <w:highlight w:val="white"/>
      </w:rPr>
    </w:lvl>
  </w:abstractNum>
  <w:abstractNum w:abstractNumId="2" w15:restartNumberingAfterBreak="0">
    <w:nsid w:val="516D0510"/>
    <w:multiLevelType w:val="hybridMultilevel"/>
    <w:tmpl w:val="ADFC2636"/>
    <w:lvl w:ilvl="0" w:tplc="721C2C4C">
      <w:start w:val="1"/>
      <w:numFmt w:val="bullet"/>
      <w:lvlText w:val="·"/>
      <w:lvlJc w:val="left"/>
      <w:pPr>
        <w:ind w:left="709" w:hanging="360"/>
      </w:pPr>
      <w:rPr>
        <w:rFonts w:ascii="Symbol" w:eastAsia="Symbol" w:hAnsi="Symbol" w:cs="Symbol"/>
        <w:color w:val="323232"/>
        <w:sz w:val="18"/>
        <w:highlight w:val="white"/>
      </w:rPr>
    </w:lvl>
    <w:lvl w:ilvl="1" w:tplc="DB40A1BC">
      <w:start w:val="1"/>
      <w:numFmt w:val="bullet"/>
      <w:lvlText w:val="·"/>
      <w:lvlJc w:val="left"/>
      <w:pPr>
        <w:ind w:left="1429" w:hanging="360"/>
      </w:pPr>
      <w:rPr>
        <w:rFonts w:ascii="Symbol" w:eastAsia="Symbol" w:hAnsi="Symbol" w:cs="Symbol"/>
        <w:color w:val="323232"/>
        <w:sz w:val="18"/>
        <w:highlight w:val="white"/>
      </w:rPr>
    </w:lvl>
    <w:lvl w:ilvl="2" w:tplc="333A8DDA">
      <w:start w:val="1"/>
      <w:numFmt w:val="bullet"/>
      <w:lvlText w:val="·"/>
      <w:lvlJc w:val="left"/>
      <w:pPr>
        <w:ind w:left="2149" w:hanging="360"/>
      </w:pPr>
      <w:rPr>
        <w:rFonts w:ascii="Symbol" w:eastAsia="Symbol" w:hAnsi="Symbol" w:cs="Symbol"/>
        <w:color w:val="323232"/>
        <w:sz w:val="18"/>
        <w:highlight w:val="white"/>
      </w:rPr>
    </w:lvl>
    <w:lvl w:ilvl="3" w:tplc="5190775C">
      <w:start w:val="1"/>
      <w:numFmt w:val="bullet"/>
      <w:lvlText w:val="·"/>
      <w:lvlJc w:val="left"/>
      <w:pPr>
        <w:ind w:left="2869" w:hanging="360"/>
      </w:pPr>
      <w:rPr>
        <w:rFonts w:ascii="Symbol" w:eastAsia="Symbol" w:hAnsi="Symbol" w:cs="Symbol"/>
        <w:color w:val="323232"/>
        <w:sz w:val="18"/>
        <w:highlight w:val="white"/>
      </w:rPr>
    </w:lvl>
    <w:lvl w:ilvl="4" w:tplc="85F8EC2E">
      <w:start w:val="1"/>
      <w:numFmt w:val="bullet"/>
      <w:lvlText w:val="·"/>
      <w:lvlJc w:val="left"/>
      <w:pPr>
        <w:ind w:left="3589" w:hanging="360"/>
      </w:pPr>
      <w:rPr>
        <w:rFonts w:ascii="Symbol" w:eastAsia="Symbol" w:hAnsi="Symbol" w:cs="Symbol"/>
        <w:color w:val="323232"/>
        <w:sz w:val="18"/>
        <w:highlight w:val="white"/>
      </w:rPr>
    </w:lvl>
    <w:lvl w:ilvl="5" w:tplc="517EA86C">
      <w:start w:val="1"/>
      <w:numFmt w:val="bullet"/>
      <w:lvlText w:val="·"/>
      <w:lvlJc w:val="left"/>
      <w:pPr>
        <w:ind w:left="4309" w:hanging="360"/>
      </w:pPr>
      <w:rPr>
        <w:rFonts w:ascii="Symbol" w:eastAsia="Symbol" w:hAnsi="Symbol" w:cs="Symbol"/>
        <w:color w:val="323232"/>
        <w:sz w:val="18"/>
        <w:highlight w:val="white"/>
      </w:rPr>
    </w:lvl>
    <w:lvl w:ilvl="6" w:tplc="E118EA2E">
      <w:start w:val="1"/>
      <w:numFmt w:val="bullet"/>
      <w:lvlText w:val="·"/>
      <w:lvlJc w:val="left"/>
      <w:pPr>
        <w:ind w:left="5029" w:hanging="360"/>
      </w:pPr>
      <w:rPr>
        <w:rFonts w:ascii="Symbol" w:eastAsia="Symbol" w:hAnsi="Symbol" w:cs="Symbol"/>
        <w:color w:val="323232"/>
        <w:sz w:val="18"/>
        <w:highlight w:val="white"/>
      </w:rPr>
    </w:lvl>
    <w:lvl w:ilvl="7" w:tplc="93267F36">
      <w:start w:val="1"/>
      <w:numFmt w:val="bullet"/>
      <w:lvlText w:val="·"/>
      <w:lvlJc w:val="left"/>
      <w:pPr>
        <w:ind w:left="5749" w:hanging="360"/>
      </w:pPr>
      <w:rPr>
        <w:rFonts w:ascii="Symbol" w:eastAsia="Symbol" w:hAnsi="Symbol" w:cs="Symbol"/>
        <w:color w:val="323232"/>
        <w:sz w:val="18"/>
        <w:highlight w:val="white"/>
      </w:rPr>
    </w:lvl>
    <w:lvl w:ilvl="8" w:tplc="A0B24BFE">
      <w:start w:val="1"/>
      <w:numFmt w:val="bullet"/>
      <w:lvlText w:val="·"/>
      <w:lvlJc w:val="left"/>
      <w:pPr>
        <w:ind w:left="6469" w:hanging="360"/>
      </w:pPr>
      <w:rPr>
        <w:rFonts w:ascii="Symbol" w:eastAsia="Symbol" w:hAnsi="Symbol" w:cs="Symbol"/>
        <w:color w:val="323232"/>
        <w:sz w:val="18"/>
        <w:highlight w:val="white"/>
      </w:rPr>
    </w:lvl>
  </w:abstractNum>
  <w:abstractNum w:abstractNumId="3" w15:restartNumberingAfterBreak="0">
    <w:nsid w:val="5B6E5F71"/>
    <w:multiLevelType w:val="hybridMultilevel"/>
    <w:tmpl w:val="9C96C3E6"/>
    <w:lvl w:ilvl="0" w:tplc="D3863EB2">
      <w:start w:val="1"/>
      <w:numFmt w:val="bullet"/>
      <w:lvlText w:val="●"/>
      <w:lvlJc w:val="left"/>
      <w:pPr>
        <w:ind w:left="720" w:hanging="360"/>
      </w:pPr>
      <w:rPr>
        <w:rFonts w:ascii="noto sans symbols" w:eastAsia="noto sans symbols" w:hAnsi="noto sans symbols" w:cs="noto sans symbols"/>
      </w:rPr>
    </w:lvl>
    <w:lvl w:ilvl="1" w:tplc="95A2E544">
      <w:start w:val="1"/>
      <w:numFmt w:val="bullet"/>
      <w:lvlText w:val="o"/>
      <w:lvlJc w:val="left"/>
      <w:pPr>
        <w:ind w:left="1440" w:hanging="360"/>
      </w:pPr>
      <w:rPr>
        <w:rFonts w:ascii="Courier New" w:eastAsia="Courier New" w:hAnsi="Courier New" w:cs="Courier New"/>
      </w:rPr>
    </w:lvl>
    <w:lvl w:ilvl="2" w:tplc="E3F01882">
      <w:start w:val="1"/>
      <w:numFmt w:val="bullet"/>
      <w:lvlText w:val="▪"/>
      <w:lvlJc w:val="left"/>
      <w:pPr>
        <w:ind w:left="2160" w:hanging="360"/>
      </w:pPr>
      <w:rPr>
        <w:rFonts w:ascii="noto sans symbols" w:eastAsia="noto sans symbols" w:hAnsi="noto sans symbols" w:cs="noto sans symbols"/>
      </w:rPr>
    </w:lvl>
    <w:lvl w:ilvl="3" w:tplc="80500E70">
      <w:start w:val="1"/>
      <w:numFmt w:val="bullet"/>
      <w:lvlText w:val="●"/>
      <w:lvlJc w:val="left"/>
      <w:pPr>
        <w:ind w:left="2880" w:hanging="360"/>
      </w:pPr>
      <w:rPr>
        <w:rFonts w:ascii="noto sans symbols" w:eastAsia="noto sans symbols" w:hAnsi="noto sans symbols" w:cs="noto sans symbols"/>
      </w:rPr>
    </w:lvl>
    <w:lvl w:ilvl="4" w:tplc="22B4B92C">
      <w:start w:val="1"/>
      <w:numFmt w:val="bullet"/>
      <w:lvlText w:val="o"/>
      <w:lvlJc w:val="left"/>
      <w:pPr>
        <w:ind w:left="3600" w:hanging="360"/>
      </w:pPr>
      <w:rPr>
        <w:rFonts w:ascii="Courier New" w:eastAsia="Courier New" w:hAnsi="Courier New" w:cs="Courier New"/>
      </w:rPr>
    </w:lvl>
    <w:lvl w:ilvl="5" w:tplc="3FE4605C">
      <w:start w:val="1"/>
      <w:numFmt w:val="bullet"/>
      <w:lvlText w:val="▪"/>
      <w:lvlJc w:val="left"/>
      <w:pPr>
        <w:ind w:left="4320" w:hanging="360"/>
      </w:pPr>
      <w:rPr>
        <w:rFonts w:ascii="noto sans symbols" w:eastAsia="noto sans symbols" w:hAnsi="noto sans symbols" w:cs="noto sans symbols"/>
      </w:rPr>
    </w:lvl>
    <w:lvl w:ilvl="6" w:tplc="09DA441C">
      <w:start w:val="1"/>
      <w:numFmt w:val="bullet"/>
      <w:lvlText w:val="●"/>
      <w:lvlJc w:val="left"/>
      <w:pPr>
        <w:ind w:left="5040" w:hanging="360"/>
      </w:pPr>
      <w:rPr>
        <w:rFonts w:ascii="noto sans symbols" w:eastAsia="noto sans symbols" w:hAnsi="noto sans symbols" w:cs="noto sans symbols"/>
      </w:rPr>
    </w:lvl>
    <w:lvl w:ilvl="7" w:tplc="7C207BB0">
      <w:start w:val="1"/>
      <w:numFmt w:val="bullet"/>
      <w:lvlText w:val="o"/>
      <w:lvlJc w:val="left"/>
      <w:pPr>
        <w:ind w:left="5760" w:hanging="360"/>
      </w:pPr>
      <w:rPr>
        <w:rFonts w:ascii="Courier New" w:eastAsia="Courier New" w:hAnsi="Courier New" w:cs="Courier New"/>
      </w:rPr>
    </w:lvl>
    <w:lvl w:ilvl="8" w:tplc="B0A40146">
      <w:start w:val="1"/>
      <w:numFmt w:val="bullet"/>
      <w:lvlText w:val="▪"/>
      <w:lvlJc w:val="left"/>
      <w:pPr>
        <w:ind w:left="6480" w:hanging="360"/>
      </w:pPr>
      <w:rPr>
        <w:rFonts w:ascii="noto sans symbols" w:eastAsia="noto sans symbols" w:hAnsi="noto sans symbols" w:cs="noto sans symbols"/>
      </w:rPr>
    </w:lvl>
  </w:abstractNum>
  <w:num w:numId="1" w16cid:durableId="1033766346">
    <w:abstractNumId w:val="0"/>
  </w:num>
  <w:num w:numId="2" w16cid:durableId="349533626">
    <w:abstractNumId w:val="3"/>
  </w:num>
  <w:num w:numId="3" w16cid:durableId="795608242">
    <w:abstractNumId w:val="1"/>
  </w:num>
  <w:num w:numId="4" w16cid:durableId="1031997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4E"/>
    <w:rsid w:val="00007A26"/>
    <w:rsid w:val="0008649D"/>
    <w:rsid w:val="00173A08"/>
    <w:rsid w:val="002A024B"/>
    <w:rsid w:val="00396714"/>
    <w:rsid w:val="004C6CF9"/>
    <w:rsid w:val="004F72B9"/>
    <w:rsid w:val="007529BC"/>
    <w:rsid w:val="007E7612"/>
    <w:rsid w:val="00867609"/>
    <w:rsid w:val="008E2A4A"/>
    <w:rsid w:val="00A240FC"/>
    <w:rsid w:val="00B1413A"/>
    <w:rsid w:val="00D42705"/>
    <w:rsid w:val="00E11080"/>
    <w:rsid w:val="00FA555D"/>
    <w:rsid w:val="00FE3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F498"/>
  <w15:docId w15:val="{244F6F23-0E6E-49E7-9C8D-B69E6077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Arial" w:cs="Arial"/>
        <w:szCs w:val="22"/>
        <w:lang w:val="fr-FR"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MS Mincho" w:hAnsi="Times New Roman" w:cs="Times New Roman"/>
      <w:szCs w:val="20"/>
      <w:lang w:eastAsia="fr-FR"/>
    </w:rPr>
  </w:style>
  <w:style w:type="paragraph" w:styleId="berschrift1">
    <w:name w:val="heading 1"/>
    <w:basedOn w:val="Standard"/>
    <w:next w:val="Standard"/>
    <w:link w:val="berschrift1Zchn"/>
    <w:pPr>
      <w:keepNext/>
      <w:keepLines/>
      <w:spacing w:before="480" w:after="120"/>
      <w:outlineLvl w:val="0"/>
    </w:pPr>
    <w:rPr>
      <w:b/>
      <w:sz w:val="48"/>
      <w:szCs w:val="48"/>
    </w:rPr>
  </w:style>
  <w:style w:type="paragraph" w:styleId="berschrift2">
    <w:name w:val="heading 2"/>
    <w:basedOn w:val="Standard"/>
    <w:next w:val="Standard"/>
    <w:link w:val="berschrift2Zchn"/>
    <w:pPr>
      <w:keepNext/>
      <w:keepLines/>
      <w:spacing w:before="360" w:after="80"/>
      <w:outlineLvl w:val="1"/>
    </w:pPr>
    <w:rPr>
      <w:b/>
      <w:sz w:val="36"/>
      <w:szCs w:val="36"/>
    </w:rPr>
  </w:style>
  <w:style w:type="paragraph" w:styleId="berschrift3">
    <w:name w:val="heading 3"/>
    <w:basedOn w:val="Standard"/>
    <w:next w:val="Standard"/>
    <w:link w:val="berschrift3Zchn"/>
    <w:pPr>
      <w:keepNext/>
      <w:keepLines/>
      <w:spacing w:before="280" w:after="80"/>
      <w:outlineLvl w:val="2"/>
    </w:pPr>
    <w:rPr>
      <w:b/>
      <w:sz w:val="28"/>
      <w:szCs w:val="28"/>
    </w:rPr>
  </w:style>
  <w:style w:type="paragraph" w:styleId="berschrift4">
    <w:name w:val="heading 4"/>
    <w:basedOn w:val="Standard"/>
    <w:next w:val="Standard"/>
    <w:link w:val="berschrift4Zchn"/>
    <w:pPr>
      <w:keepNext/>
      <w:keepLines/>
      <w:spacing w:before="240" w:after="40"/>
      <w:outlineLvl w:val="3"/>
    </w:pPr>
    <w:rPr>
      <w:b/>
      <w:sz w:val="24"/>
      <w:szCs w:val="24"/>
    </w:rPr>
  </w:style>
  <w:style w:type="paragraph" w:styleId="berschrift5">
    <w:name w:val="heading 5"/>
    <w:basedOn w:val="Standard"/>
    <w:next w:val="Standard"/>
    <w:link w:val="berschrift5Zchn"/>
    <w:pPr>
      <w:keepNext/>
      <w:keepLines/>
      <w:spacing w:before="220" w:after="40"/>
      <w:outlineLvl w:val="4"/>
    </w:pPr>
    <w:rPr>
      <w:b/>
      <w:sz w:val="22"/>
      <w:szCs w:val="22"/>
    </w:rPr>
  </w:style>
  <w:style w:type="paragraph" w:styleId="berschrift6">
    <w:name w:val="heading 6"/>
    <w:basedOn w:val="Standard"/>
    <w:next w:val="Standard"/>
    <w:link w:val="berschrift6Zchn"/>
    <w:pPr>
      <w:keepNext/>
      <w:keepLines/>
      <w:spacing w:before="200" w:after="40"/>
      <w:outlineLvl w:val="5"/>
    </w:pPr>
    <w:rPr>
      <w:b/>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lang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lang w:bidi="ar-SA"/>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lang w:bidi="ar-SA"/>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lang w:bidi="ar-SA"/>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lang w:bidi="ar-SA"/>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lang w:bidi="ar-SA"/>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lang w:bidi="ar-SA"/>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lang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lang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lang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lang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lang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lang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lang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pPr>
      <w:keepNext/>
      <w:keepLines/>
      <w:spacing w:before="480" w:after="120"/>
    </w:pPr>
    <w:rPr>
      <w:b/>
      <w:sz w:val="72"/>
      <w:szCs w:val="72"/>
    </w:rPr>
  </w:style>
  <w:style w:type="paragraph" w:styleId="Kopfzeile">
    <w:name w:val="header"/>
    <w:basedOn w:val="Standard"/>
    <w:link w:val="KopfzeileZchn"/>
    <w:uiPriority w:val="99"/>
    <w:unhideWhenUsed/>
    <w:pPr>
      <w:tabs>
        <w:tab w:val="center" w:pos="4536"/>
        <w:tab w:val="right" w:pos="9072"/>
      </w:tabs>
    </w:pPr>
    <w:rPr>
      <w:rFonts w:ascii="Calibri" w:eastAsia="Calibri" w:hAnsi="Calibri" w:cs="Calibri"/>
      <w:sz w:val="22"/>
      <w:szCs w:val="22"/>
      <w:lang w:eastAsia="en-US"/>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customStyle="1" w:styleId="Grilleclaire-Accent11">
    <w:name w:val="Grille claire - Accent 11"/>
    <w:basedOn w:val="NormaleTabelle"/>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mbria" w:eastAsia="Cambria" w:hAnsi="Cambria" w:cs="Cambr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0" w:space="0" w:color="000000"/>
          <w:insideV w:val="single" w:sz="8" w:space="0" w:color="4F81BD" w:themeColor="accent1"/>
        </w:tcBorders>
      </w:tcPr>
    </w:tblStylePr>
    <w:tblStylePr w:type="lastRow">
      <w:pPr>
        <w:spacing w:before="0" w:after="0" w:line="240" w:lineRule="auto"/>
      </w:pPr>
      <w:rPr>
        <w:rFonts w:ascii="Cambria" w:eastAsia="Cambria" w:hAnsi="Cambria" w:cs="Cambria"/>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0" w:space="0" w:color="000000"/>
          <w:insideV w:val="single" w:sz="8" w:space="0" w:color="4F81BD" w:themeColor="accent1"/>
        </w:tcBorders>
      </w:tcPr>
    </w:tblStylePr>
    <w:tblStylePr w:type="firstCol">
      <w:rPr>
        <w:rFonts w:ascii="Cambria" w:eastAsia="Cambria" w:hAnsi="Cambria" w:cs="Cambria"/>
        <w:b/>
        <w:bCs/>
      </w:rPr>
    </w:tblStylePr>
    <w:tblStylePr w:type="lastCol">
      <w:rPr>
        <w:rFonts w:ascii="Cambria" w:eastAsia="Cambria" w:hAnsi="Cambria" w:cs="Cambr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accent1" w:themeFillTint="00"/>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FFFFFF" w:themeFill="accent1" w:themeFillTint="00"/>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pelle">
    <w:name w:val="spelle"/>
    <w:basedOn w:val="Absatz-Standardschriftart"/>
  </w:style>
  <w:style w:type="paragraph" w:styleId="Listenabsatz">
    <w:name w:val="List Paragraph"/>
    <w:basedOn w:val="Standard"/>
    <w:uiPriority w:val="34"/>
    <w:qFormat/>
    <w:pPr>
      <w:ind w:left="720"/>
      <w:contextualSpacing/>
    </w:pPr>
    <w:rPr>
      <w:rFonts w:ascii="neuzeit s lt std book" w:eastAsia="Calibri" w:hAnsi="neuzeit s lt std book" w:cs="Calibri"/>
      <w:color w:val="000000"/>
      <w:sz w:val="22"/>
      <w:szCs w:val="22"/>
    </w:rPr>
  </w:style>
  <w:style w:type="character" w:styleId="Hyperlink">
    <w:name w:val="Hyperlink"/>
    <w:basedOn w:val="Absatz-Standardschriftart"/>
    <w:uiPriority w:val="99"/>
    <w:unhideWhenUsed/>
    <w:rPr>
      <w:color w:val="0000FF" w:themeColor="hyperlink"/>
      <w:u w:val="single"/>
    </w:rPr>
  </w:style>
  <w:style w:type="character" w:customStyle="1" w:styleId="LienInternet">
    <w:name w:val="Lien Internet"/>
    <w:basedOn w:val="Absatz-Standardschriftart"/>
    <w:uiPriority w:val="99"/>
    <w:unhideWhenUsed/>
    <w:rPr>
      <w:color w:val="0000FF" w:themeColor="hyperlink"/>
      <w:u w:val="single"/>
    </w:rPr>
  </w:style>
  <w:style w:type="character" w:styleId="Hervorhebung">
    <w:name w:val="Emphasis"/>
    <w:basedOn w:val="Absatz-Standardschriftart"/>
    <w:uiPriority w:val="20"/>
    <w:qFormat/>
    <w:rPr>
      <w:i/>
      <w:iCs/>
    </w:rPr>
  </w:style>
  <w:style w:type="character" w:customStyle="1" w:styleId="Mentionnonrsolue1">
    <w:name w:val="Mention non résolue1"/>
    <w:basedOn w:val="Absatz-Standardschriftart"/>
    <w:uiPriority w:val="99"/>
    <w:semiHidden/>
    <w:unhideWhenUsed/>
    <w:rPr>
      <w:color w:val="605E5C"/>
      <w:shd w:val="clear" w:color="auto" w:fill="E1DFDD"/>
    </w:rPr>
  </w:style>
  <w:style w:type="paragraph" w:styleId="KeinLeerraum">
    <w:name w:val="No Spacing"/>
    <w:uiPriority w:val="1"/>
    <w:qFormat/>
    <w:rPr>
      <w:rFonts w:eastAsia="MS Mincho" w:hAnsi="Times New Roman" w:cs="Times New Roman"/>
      <w:szCs w:val="20"/>
      <w:lang w:eastAsia="fr-FR"/>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Untertitel">
    <w:name w:val="Subtitle"/>
    <w:basedOn w:val="Standard"/>
    <w:next w:val="Standard"/>
    <w:link w:val="UntertitelZchn"/>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70" w:type="dxa"/>
        <w:right w:w="70" w:type="dxa"/>
      </w:tblCellMar>
    </w:tblPr>
  </w:style>
  <w:style w:type="paragraph" w:styleId="berarbeitung">
    <w:name w:val="Revision"/>
    <w:hidden/>
    <w:uiPriority w:val="99"/>
    <w:semiHidden/>
    <w:pPr>
      <w:pBdr>
        <w:top w:val="none" w:sz="0" w:space="0" w:color="auto"/>
        <w:left w:val="none" w:sz="0" w:space="0" w:color="auto"/>
        <w:bottom w:val="none" w:sz="0" w:space="0" w:color="auto"/>
        <w:right w:val="none" w:sz="0" w:space="0" w:color="auto"/>
        <w:between w:val="none" w:sz="0" w:space="0" w:color="auto"/>
      </w:pBdr>
    </w:pPr>
    <w:rPr>
      <w:rFonts w:eastAsia="MS Mincho"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francais.de/berlin" TargetMode="External"/><Relationship Id="rId13" Type="http://schemas.openxmlformats.org/officeDocument/2006/relationships/footer" Target="footer1.xml"/><Relationship Id="rId3" Type="http://schemas.openxmlformats.org/officeDocument/2006/relationships/settings" Target="settings.xml"/><Relationship Id="rId21" Type="http://schemas.onlyoffice.com/commentsExtendedDocument" Target="commentsExtendedDocument.xml"/><Relationship Id="rId7" Type="http://schemas.openxmlformats.org/officeDocument/2006/relationships/hyperlink" Target="http://www.jeunescommissaires.de/les-vitrines/" TargetMode="External"/><Relationship Id="rId12" Type="http://schemas.openxmlformats.org/officeDocument/2006/relationships/header" Target="header1.xml"/><Relationship Id="rId2" Type="http://schemas.openxmlformats.org/officeDocument/2006/relationships/styles" Target="styles.xml"/><Relationship Id="rId20" Type="http://schemas.onlyoffice.com/commentsIdsDocument" Target="commentsIds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jeunescommissaires.de/" TargetMode="External"/><Relationship Id="rId14" Type="http://schemas.openxmlformats.org/officeDocument/2006/relationships/fontTable" Target="fontTable.xml"/><Relationship Id="rId22" Type="http://schemas.onlyoffice.com/commentsDocument" Target="comments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7786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Biollaz</dc:creator>
  <cp:lastModifiedBy>Buri Capucine</cp:lastModifiedBy>
  <cp:revision>18</cp:revision>
  <dcterms:created xsi:type="dcterms:W3CDTF">2020-02-27T10:20:00Z</dcterms:created>
  <dcterms:modified xsi:type="dcterms:W3CDTF">2022-06-28T14:20:00Z</dcterms:modified>
</cp:coreProperties>
</file>